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DA5D2" w14:textId="77777777" w:rsidR="00570FA7" w:rsidRPr="001E282F" w:rsidRDefault="00570FA7" w:rsidP="001E282F">
      <w:pPr>
        <w:spacing w:line="360" w:lineRule="auto"/>
        <w:ind w:firstLine="708"/>
        <w:jc w:val="right"/>
        <w:rPr>
          <w:rFonts w:cstheme="minorHAnsi"/>
          <w:b/>
          <w:sz w:val="24"/>
          <w:szCs w:val="24"/>
        </w:rPr>
      </w:pPr>
      <w:r w:rsidRPr="001E282F">
        <w:rPr>
          <w:rFonts w:cstheme="minorHAnsi"/>
          <w:b/>
          <w:sz w:val="24"/>
          <w:szCs w:val="24"/>
        </w:rPr>
        <w:t xml:space="preserve">Mérida, Yucatán a </w:t>
      </w:r>
      <w:r w:rsidR="008D37ED">
        <w:rPr>
          <w:rFonts w:cstheme="minorHAnsi"/>
          <w:b/>
          <w:sz w:val="24"/>
          <w:szCs w:val="24"/>
        </w:rPr>
        <w:t>26</w:t>
      </w:r>
      <w:r w:rsidR="001E282F" w:rsidRPr="001E282F">
        <w:rPr>
          <w:rFonts w:cstheme="minorHAnsi"/>
          <w:b/>
          <w:sz w:val="24"/>
          <w:szCs w:val="24"/>
        </w:rPr>
        <w:t xml:space="preserve"> de Mayo</w:t>
      </w:r>
      <w:r w:rsidR="007D4D21" w:rsidRPr="001E282F">
        <w:rPr>
          <w:rFonts w:cstheme="minorHAnsi"/>
          <w:b/>
          <w:sz w:val="24"/>
          <w:szCs w:val="24"/>
        </w:rPr>
        <w:t xml:space="preserve"> del 2021</w:t>
      </w:r>
      <w:r w:rsidRPr="001E282F">
        <w:rPr>
          <w:rFonts w:cstheme="minorHAnsi"/>
          <w:b/>
          <w:sz w:val="24"/>
          <w:szCs w:val="24"/>
        </w:rPr>
        <w:t>.</w:t>
      </w:r>
    </w:p>
    <w:p w14:paraId="122F4993" w14:textId="77777777" w:rsidR="00570FA7" w:rsidRPr="001E282F" w:rsidRDefault="00570FA7" w:rsidP="001E282F">
      <w:pPr>
        <w:spacing w:line="360" w:lineRule="auto"/>
        <w:ind w:firstLine="708"/>
        <w:jc w:val="both"/>
        <w:rPr>
          <w:rFonts w:cstheme="minorHAnsi"/>
          <w:sz w:val="24"/>
          <w:szCs w:val="24"/>
        </w:rPr>
      </w:pPr>
    </w:p>
    <w:p w14:paraId="3B264F8A" w14:textId="6D1CEA7B" w:rsidR="00570FA7" w:rsidRPr="001E282F" w:rsidRDefault="0049606A" w:rsidP="001E282F">
      <w:pPr>
        <w:spacing w:line="360" w:lineRule="auto"/>
        <w:ind w:firstLine="708"/>
        <w:jc w:val="both"/>
        <w:rPr>
          <w:rFonts w:cstheme="minorHAnsi"/>
          <w:sz w:val="24"/>
          <w:szCs w:val="24"/>
        </w:rPr>
      </w:pPr>
      <w:r w:rsidRPr="001E282F">
        <w:rPr>
          <w:rFonts w:cstheme="minorHAnsi"/>
          <w:sz w:val="24"/>
          <w:szCs w:val="24"/>
        </w:rPr>
        <w:t>Quienes</w:t>
      </w:r>
      <w:r w:rsidR="00570FA7" w:rsidRPr="001E282F">
        <w:rPr>
          <w:rFonts w:cstheme="minorHAnsi"/>
          <w:sz w:val="24"/>
          <w:szCs w:val="24"/>
        </w:rPr>
        <w:t xml:space="preserve"> suscriben, Diputadas María de los Milagros Romero Bastarrachea</w:t>
      </w:r>
      <w:r w:rsidR="00552874" w:rsidRPr="001E282F">
        <w:rPr>
          <w:rFonts w:cstheme="minorHAnsi"/>
          <w:sz w:val="24"/>
          <w:szCs w:val="24"/>
        </w:rPr>
        <w:t>,</w:t>
      </w:r>
      <w:r w:rsidR="00570FA7" w:rsidRPr="001E282F">
        <w:rPr>
          <w:rFonts w:cstheme="minorHAnsi"/>
          <w:sz w:val="24"/>
          <w:szCs w:val="24"/>
        </w:rPr>
        <w:t xml:space="preserve"> Silvia América López Escoffié</w:t>
      </w:r>
      <w:r w:rsidR="00552874" w:rsidRPr="001E282F">
        <w:rPr>
          <w:rFonts w:cstheme="minorHAnsi"/>
          <w:sz w:val="24"/>
          <w:szCs w:val="24"/>
        </w:rPr>
        <w:t xml:space="preserve">, </w:t>
      </w:r>
      <w:r w:rsidR="00570FA7" w:rsidRPr="001E282F">
        <w:rPr>
          <w:rFonts w:cstheme="minorHAnsi"/>
          <w:sz w:val="24"/>
          <w:szCs w:val="24"/>
        </w:rPr>
        <w:t xml:space="preserve">integrantes de la LXII Legislatura del H. Congreso del Estado de Yucatán; con fundamento en lo dispuesto por el artículo 35 fracción I de la Constitución Política del Estado de Yucatán, y para efectos de lo establecido en el artículo 30 la fracción </w:t>
      </w:r>
      <w:bookmarkStart w:id="0" w:name="_GoBack"/>
      <w:bookmarkEnd w:id="0"/>
      <w:r w:rsidR="00570FA7" w:rsidRPr="001E282F">
        <w:rPr>
          <w:rFonts w:cstheme="minorHAnsi"/>
          <w:sz w:val="24"/>
          <w:szCs w:val="24"/>
        </w:rPr>
        <w:t xml:space="preserve">V de la misma norma, en este acto presento al Pleno y a la Mesa Directiva, </w:t>
      </w:r>
      <w:r w:rsidR="0020689C" w:rsidRPr="001E282F">
        <w:rPr>
          <w:rFonts w:cstheme="minorHAnsi"/>
          <w:b/>
          <w:sz w:val="24"/>
          <w:szCs w:val="24"/>
        </w:rPr>
        <w:t xml:space="preserve">INICIATIVA CON PROYECTO DE DECRETO POR EL QUE SE </w:t>
      </w:r>
      <w:r w:rsidR="00E64781">
        <w:rPr>
          <w:rFonts w:cstheme="minorHAnsi"/>
          <w:b/>
          <w:sz w:val="24"/>
          <w:szCs w:val="24"/>
        </w:rPr>
        <w:t xml:space="preserve">REFORMA Y </w:t>
      </w:r>
      <w:r w:rsidR="0050422F">
        <w:rPr>
          <w:rFonts w:cstheme="minorHAnsi"/>
          <w:b/>
          <w:sz w:val="24"/>
          <w:szCs w:val="24"/>
        </w:rPr>
        <w:t xml:space="preserve">ADICIONA </w:t>
      </w:r>
      <w:r w:rsidR="00E64781">
        <w:rPr>
          <w:rFonts w:cstheme="minorHAnsi"/>
          <w:b/>
          <w:sz w:val="24"/>
          <w:szCs w:val="24"/>
        </w:rPr>
        <w:t xml:space="preserve">DIVERASAS DISPOSICIONES </w:t>
      </w:r>
      <w:r w:rsidR="0020689C" w:rsidRPr="001E282F">
        <w:rPr>
          <w:rFonts w:cstheme="minorHAnsi"/>
          <w:b/>
          <w:sz w:val="24"/>
          <w:szCs w:val="24"/>
        </w:rPr>
        <w:t>AL CODIGO PENAL DEL ESTADO DE YUCATÁN, EN MATERIA DE SANCIO</w:t>
      </w:r>
      <w:r w:rsidR="0020689C">
        <w:rPr>
          <w:rFonts w:cstheme="minorHAnsi"/>
          <w:b/>
          <w:sz w:val="24"/>
          <w:szCs w:val="24"/>
        </w:rPr>
        <w:t xml:space="preserve">NES PARA DELITOS DE ABUSO SEXUAL, ACOSO SEXUAL, VIOLACIÓN, VIOLACIÓN EQUIPARADA Y ESTUPRO, </w:t>
      </w:r>
      <w:r w:rsidR="00481F19" w:rsidRPr="001E282F">
        <w:rPr>
          <w:rFonts w:cstheme="minorHAnsi"/>
          <w:sz w:val="24"/>
          <w:szCs w:val="24"/>
        </w:rPr>
        <w:t>al tenor de la siguiente:</w:t>
      </w:r>
    </w:p>
    <w:p w14:paraId="47C63162" w14:textId="77777777" w:rsidR="00570FA7" w:rsidRPr="001E282F" w:rsidRDefault="00570FA7" w:rsidP="001E282F">
      <w:pPr>
        <w:spacing w:line="360" w:lineRule="auto"/>
        <w:ind w:firstLine="708"/>
        <w:jc w:val="both"/>
        <w:rPr>
          <w:rFonts w:cstheme="minorHAnsi"/>
          <w:sz w:val="24"/>
          <w:szCs w:val="24"/>
        </w:rPr>
      </w:pPr>
    </w:p>
    <w:p w14:paraId="196144AF" w14:textId="77777777" w:rsidR="00570FA7" w:rsidRPr="001E282F" w:rsidRDefault="00570FA7" w:rsidP="001E282F">
      <w:pPr>
        <w:spacing w:line="360" w:lineRule="auto"/>
        <w:ind w:firstLine="708"/>
        <w:jc w:val="center"/>
        <w:rPr>
          <w:rFonts w:cstheme="minorHAnsi"/>
          <w:b/>
          <w:sz w:val="24"/>
          <w:szCs w:val="24"/>
        </w:rPr>
      </w:pPr>
      <w:r w:rsidRPr="001E282F">
        <w:rPr>
          <w:rFonts w:cstheme="minorHAnsi"/>
          <w:b/>
          <w:sz w:val="24"/>
          <w:szCs w:val="24"/>
        </w:rPr>
        <w:t>EXPOSICIÓN DE MOTIVOS</w:t>
      </w:r>
    </w:p>
    <w:p w14:paraId="4394BD5F" w14:textId="77777777" w:rsidR="001E282F" w:rsidRPr="001E282F" w:rsidRDefault="001E282F" w:rsidP="001E282F">
      <w:pPr>
        <w:spacing w:line="360" w:lineRule="auto"/>
        <w:ind w:firstLine="708"/>
        <w:jc w:val="both"/>
        <w:rPr>
          <w:rFonts w:cstheme="minorHAnsi"/>
          <w:sz w:val="24"/>
          <w:szCs w:val="24"/>
        </w:rPr>
      </w:pPr>
      <w:r w:rsidRPr="001E282F">
        <w:rPr>
          <w:rFonts w:cstheme="minorHAnsi"/>
          <w:sz w:val="24"/>
          <w:szCs w:val="24"/>
        </w:rPr>
        <w:t xml:space="preserve">La violencia contra las mujeres y las niñas es un problema de salud pública que con el paso de los años aún no se logran disminuir los índices de víctimas de estos delitos. </w:t>
      </w:r>
    </w:p>
    <w:p w14:paraId="3C31D083" w14:textId="77777777" w:rsidR="001E282F" w:rsidRPr="001E282F" w:rsidRDefault="001E282F" w:rsidP="001E282F">
      <w:pPr>
        <w:spacing w:line="360" w:lineRule="auto"/>
        <w:ind w:firstLine="708"/>
        <w:jc w:val="both"/>
        <w:rPr>
          <w:rFonts w:cstheme="minorHAnsi"/>
          <w:sz w:val="24"/>
          <w:szCs w:val="24"/>
        </w:rPr>
      </w:pPr>
      <w:r w:rsidRPr="001E282F">
        <w:rPr>
          <w:rFonts w:cstheme="minorHAnsi"/>
          <w:sz w:val="24"/>
          <w:szCs w:val="24"/>
        </w:rPr>
        <w:t>En México existen muchas mujeres, niñas y adolescentes que han sido víctimas de algún tipo de violencia sexual pero no todos los casos han llegado al conocimiento de las autoridades, por tal razón estos delitos quedan en la total impunidad.</w:t>
      </w:r>
    </w:p>
    <w:p w14:paraId="5E18F3C0" w14:textId="77777777" w:rsidR="001E282F" w:rsidRPr="001E282F" w:rsidRDefault="001E282F" w:rsidP="001E282F">
      <w:pPr>
        <w:spacing w:line="360" w:lineRule="auto"/>
        <w:ind w:firstLine="708"/>
        <w:jc w:val="both"/>
        <w:rPr>
          <w:rFonts w:cstheme="minorHAnsi"/>
          <w:sz w:val="24"/>
          <w:szCs w:val="24"/>
        </w:rPr>
      </w:pPr>
      <w:r w:rsidRPr="001E282F">
        <w:rPr>
          <w:rFonts w:cstheme="minorHAnsi"/>
          <w:sz w:val="24"/>
          <w:szCs w:val="24"/>
        </w:rPr>
        <w:t>Según datos del Instituto Nacional de Estadística y Geografía (INEGI) casi un tercio de las mexicanas mayores de edad fueron víctimas de acoso o violencia sexual durante el segundo semestre del año 2019, del cual, el 27.2% de las mujeres encuestadas reportaron haber vivido una situación de tal índole.</w:t>
      </w:r>
    </w:p>
    <w:p w14:paraId="7E4BF57F" w14:textId="77777777" w:rsidR="001E282F" w:rsidRPr="001E282F" w:rsidRDefault="001E282F" w:rsidP="001E282F">
      <w:pPr>
        <w:spacing w:line="360" w:lineRule="auto"/>
        <w:ind w:firstLine="708"/>
        <w:jc w:val="both"/>
        <w:rPr>
          <w:rFonts w:cstheme="minorHAnsi"/>
          <w:sz w:val="24"/>
          <w:szCs w:val="24"/>
        </w:rPr>
      </w:pPr>
      <w:r w:rsidRPr="001E282F">
        <w:rPr>
          <w:rFonts w:cstheme="minorHAnsi"/>
          <w:sz w:val="24"/>
          <w:szCs w:val="24"/>
        </w:rPr>
        <w:lastRenderedPageBreak/>
        <w:t xml:space="preserve">La Encuesta Nacional de Seguridad Pública Urbana (ENSU), también reportó datos de violencia sexual en su edición de Diciembre de 2020; revelan que entre Julio y Diciembre del año en comento, el 98.6% de los casos de violencia sexual que sufrieron las mujeres mayores de 18 años no fueron denunciados o no se inició una investigación. </w:t>
      </w:r>
    </w:p>
    <w:p w14:paraId="431606CB" w14:textId="77777777" w:rsidR="001E282F" w:rsidRPr="001E282F" w:rsidRDefault="001E282F" w:rsidP="001E282F">
      <w:pPr>
        <w:spacing w:line="360" w:lineRule="auto"/>
        <w:ind w:firstLine="708"/>
        <w:jc w:val="both"/>
        <w:rPr>
          <w:rFonts w:cstheme="minorHAnsi"/>
          <w:sz w:val="24"/>
          <w:szCs w:val="24"/>
        </w:rPr>
      </w:pPr>
      <w:r w:rsidRPr="001E282F">
        <w:rPr>
          <w:rFonts w:cstheme="minorHAnsi"/>
          <w:sz w:val="24"/>
          <w:szCs w:val="24"/>
        </w:rPr>
        <w:t xml:space="preserve">El Secretariado Ejecutivo del Sistema Nacional de Seguridad Pública (SESNSP) reporta una proporción menor de la incidencia delictiva real. Para los delitos de hostigamiento/acoso sexual y abuso sexual, la cifra negra alcanza el 99.3%, es decir, 0.5 puntos porcentuales menos que lo reportado el año anterior para el mismo periodo. </w:t>
      </w:r>
    </w:p>
    <w:p w14:paraId="3F0F64C0" w14:textId="77777777" w:rsidR="001E282F" w:rsidRPr="001E282F" w:rsidRDefault="001E282F" w:rsidP="001E282F">
      <w:pPr>
        <w:spacing w:line="360" w:lineRule="auto"/>
        <w:ind w:firstLine="708"/>
        <w:jc w:val="both"/>
        <w:rPr>
          <w:rFonts w:cstheme="minorHAnsi"/>
          <w:sz w:val="24"/>
          <w:szCs w:val="24"/>
        </w:rPr>
      </w:pPr>
      <w:r w:rsidRPr="001E282F">
        <w:rPr>
          <w:rFonts w:cstheme="minorHAnsi"/>
          <w:sz w:val="24"/>
          <w:szCs w:val="24"/>
        </w:rPr>
        <w:t xml:space="preserve">Entre Julio y Diciembre del año 2020 se dieron a conocer 8,597 carpetas de investigación a nivel nacional por el delito de violación, mientras que La Encuesta Nacional de Seguridad Pública Urbana (ENSU) estima que 194,334 mujeres fueron víctimas de este delito durante el mismo periodo. Esto quiere decir que en el 96.4% de los casos de violación no hubo una denuncia o no se inició una investigación. </w:t>
      </w:r>
    </w:p>
    <w:p w14:paraId="4C98ECC5" w14:textId="77777777" w:rsidR="005B52D8" w:rsidRPr="001D5A0D" w:rsidRDefault="005B52D8" w:rsidP="005B52D8">
      <w:pPr>
        <w:spacing w:line="360" w:lineRule="auto"/>
        <w:ind w:firstLine="708"/>
        <w:jc w:val="both"/>
        <w:rPr>
          <w:rFonts w:ascii="Helvetica" w:hAnsi="Helvetica" w:cs="Helvetica"/>
          <w:b/>
          <w:bCs/>
          <w:shd w:val="clear" w:color="auto" w:fill="FDFDFD"/>
        </w:rPr>
      </w:pPr>
      <w:r w:rsidRPr="001E282F">
        <w:rPr>
          <w:rFonts w:cstheme="minorHAnsi"/>
          <w:sz w:val="24"/>
          <w:szCs w:val="24"/>
        </w:rPr>
        <w:t xml:space="preserve">Por su parte el consumo de alcohol u otras sustancias psicoactivas se ha considerado como un factor que puede actuar como detonador o potenciador del ejercicio de la violencia y </w:t>
      </w:r>
      <w:r>
        <w:rPr>
          <w:rFonts w:cstheme="minorHAnsi"/>
          <w:sz w:val="24"/>
          <w:szCs w:val="24"/>
        </w:rPr>
        <w:t xml:space="preserve">así </w:t>
      </w:r>
      <w:r w:rsidRPr="001E282F">
        <w:rPr>
          <w:rFonts w:cstheme="minorHAnsi"/>
          <w:sz w:val="24"/>
          <w:szCs w:val="24"/>
        </w:rPr>
        <w:t xml:space="preserve">como  de mayor riesgo o vulnerabilidad de ser </w:t>
      </w:r>
      <w:r w:rsidRPr="005B52D8">
        <w:rPr>
          <w:rFonts w:cstheme="minorHAnsi"/>
          <w:sz w:val="24"/>
          <w:szCs w:val="24"/>
        </w:rPr>
        <w:t xml:space="preserve">víctima; </w:t>
      </w:r>
      <w:r>
        <w:rPr>
          <w:rFonts w:ascii="Helvetica" w:hAnsi="Helvetica" w:cs="Helvetica"/>
          <w:bCs/>
          <w:shd w:val="clear" w:color="auto" w:fill="FDFDFD"/>
        </w:rPr>
        <w:t>s</w:t>
      </w:r>
      <w:r w:rsidRPr="005B52D8">
        <w:rPr>
          <w:rFonts w:ascii="Helvetica" w:hAnsi="Helvetica" w:cs="Helvetica"/>
          <w:bCs/>
          <w:shd w:val="clear" w:color="auto" w:fill="FDFDFD"/>
        </w:rPr>
        <w:t xml:space="preserve">ólo en México, más de 300 mujeres son violadas al año en completo estado de narcosis, y la cifra es cada vez es mayor, donde la gran mayoría de las víctimas no llegan a los 25 años y lamentablemente existe un catálogo cada vez más amplio de sustancias psicotrópicas que se usan para cometer delitos sexuales, donde el objetivo del agresor es el mismo, quebrar la voluntad de la víctima. </w:t>
      </w:r>
      <w:r w:rsidRPr="005B52D8">
        <w:rPr>
          <w:rFonts w:cstheme="minorHAnsi"/>
          <w:sz w:val="24"/>
          <w:szCs w:val="24"/>
        </w:rPr>
        <w:t>Muchas mujeres al sufrir algún tipo de violencia inducidas por su agresor a algún estupefaciente, no denuncian</w:t>
      </w:r>
      <w:r w:rsidRPr="001E282F">
        <w:rPr>
          <w:rFonts w:cstheme="minorHAnsi"/>
          <w:sz w:val="24"/>
          <w:szCs w:val="24"/>
        </w:rPr>
        <w:t xml:space="preserve"> por el miedo a la percepción y presión social, ya que una mujer que consume alcohol u otras sustancias psicoactivas al momento de sufrir violencia sexual, es muy probable que sea estigmatizada socialmente y hasta responsabilizada de la agresión, por lo que también puede tenderse a valoraciones que minimicen la gravedad de la agresión.</w:t>
      </w:r>
    </w:p>
    <w:p w14:paraId="21C0254C" w14:textId="77777777" w:rsidR="005B52D8" w:rsidRDefault="005B52D8" w:rsidP="001E282F">
      <w:pPr>
        <w:spacing w:line="360" w:lineRule="auto"/>
        <w:ind w:firstLine="708"/>
        <w:jc w:val="both"/>
        <w:rPr>
          <w:rFonts w:cstheme="minorHAnsi"/>
          <w:sz w:val="24"/>
          <w:szCs w:val="24"/>
        </w:rPr>
      </w:pPr>
    </w:p>
    <w:p w14:paraId="6363A561" w14:textId="77777777" w:rsidR="001E282F" w:rsidRPr="001E282F" w:rsidRDefault="001E282F" w:rsidP="001E282F">
      <w:pPr>
        <w:spacing w:line="360" w:lineRule="auto"/>
        <w:ind w:firstLine="708"/>
        <w:jc w:val="both"/>
        <w:rPr>
          <w:rFonts w:cstheme="minorHAnsi"/>
          <w:sz w:val="24"/>
          <w:szCs w:val="24"/>
        </w:rPr>
      </w:pPr>
      <w:r w:rsidRPr="001E282F">
        <w:rPr>
          <w:rFonts w:cstheme="minorHAnsi"/>
          <w:sz w:val="24"/>
          <w:szCs w:val="24"/>
        </w:rPr>
        <w:t xml:space="preserve">Es por ello que este tipo de violencia no </w:t>
      </w:r>
      <w:r w:rsidR="0041358A" w:rsidRPr="001E282F">
        <w:rPr>
          <w:rFonts w:cstheme="minorHAnsi"/>
          <w:sz w:val="24"/>
          <w:szCs w:val="24"/>
        </w:rPr>
        <w:t>es</w:t>
      </w:r>
      <w:r w:rsidRPr="001E282F">
        <w:rPr>
          <w:rFonts w:cstheme="minorHAnsi"/>
          <w:sz w:val="24"/>
          <w:szCs w:val="24"/>
        </w:rPr>
        <w:t xml:space="preserve"> </w:t>
      </w:r>
      <w:r w:rsidR="0041358A" w:rsidRPr="001E282F">
        <w:rPr>
          <w:rFonts w:cstheme="minorHAnsi"/>
          <w:sz w:val="24"/>
          <w:szCs w:val="24"/>
        </w:rPr>
        <w:t>denunciada</w:t>
      </w:r>
      <w:r w:rsidRPr="001E282F">
        <w:rPr>
          <w:rFonts w:cstheme="minorHAnsi"/>
          <w:sz w:val="24"/>
          <w:szCs w:val="24"/>
        </w:rPr>
        <w:t xml:space="preserve"> en muchas ocasiones y quedan simplemente en el olvido social pero más no para la víctima. </w:t>
      </w:r>
    </w:p>
    <w:p w14:paraId="00CC731A" w14:textId="77777777" w:rsidR="001E282F" w:rsidRPr="001E282F" w:rsidRDefault="001E282F" w:rsidP="001E282F">
      <w:pPr>
        <w:spacing w:line="360" w:lineRule="auto"/>
        <w:ind w:firstLine="708"/>
        <w:jc w:val="both"/>
        <w:rPr>
          <w:rFonts w:cstheme="minorHAnsi"/>
          <w:sz w:val="24"/>
          <w:szCs w:val="24"/>
        </w:rPr>
      </w:pPr>
      <w:r w:rsidRPr="001E282F">
        <w:rPr>
          <w:rFonts w:cstheme="minorHAnsi"/>
          <w:sz w:val="24"/>
          <w:szCs w:val="24"/>
        </w:rPr>
        <w:t>Hago énfasis que la violencia sexual incluye diversas conductas como son el acoso sexual, el hostigamiento sexual, el abuso sexual, el intento de violación y la violación.</w:t>
      </w:r>
    </w:p>
    <w:p w14:paraId="3E685F66" w14:textId="77777777" w:rsidR="001E282F" w:rsidRPr="001E282F" w:rsidRDefault="001E282F" w:rsidP="001E282F">
      <w:pPr>
        <w:spacing w:line="360" w:lineRule="auto"/>
        <w:ind w:firstLine="708"/>
        <w:jc w:val="both"/>
        <w:rPr>
          <w:rFonts w:cstheme="minorHAnsi"/>
          <w:sz w:val="24"/>
          <w:szCs w:val="24"/>
        </w:rPr>
      </w:pPr>
      <w:r w:rsidRPr="001E282F">
        <w:rPr>
          <w:rFonts w:cstheme="minorHAnsi"/>
          <w:sz w:val="24"/>
          <w:szCs w:val="24"/>
        </w:rPr>
        <w:t xml:space="preserve">Se trata de una gama de delitos que tiene una gran cifra negra en cuanto a denuncias y falta información oficial, sabemos que las estadísticas que reportan diversos entes es una cosa al número real de víctimas que existen, muchas de esas víctimas han preferido callar por temor a la vergüenza y a la desconfianza ante las autoridades, de esto resulta, que la violencia sexual en contra de las mujeres, adolescentes y niñas sea un problema grave. </w:t>
      </w:r>
    </w:p>
    <w:p w14:paraId="45209350" w14:textId="77777777" w:rsidR="001E282F" w:rsidRPr="001E282F" w:rsidRDefault="001E282F" w:rsidP="001E282F">
      <w:pPr>
        <w:spacing w:line="360" w:lineRule="auto"/>
        <w:ind w:firstLine="708"/>
        <w:jc w:val="both"/>
        <w:rPr>
          <w:rFonts w:cstheme="minorHAnsi"/>
          <w:sz w:val="24"/>
          <w:szCs w:val="24"/>
        </w:rPr>
      </w:pPr>
      <w:r w:rsidRPr="001E282F">
        <w:rPr>
          <w:rFonts w:cstheme="minorHAnsi"/>
          <w:sz w:val="24"/>
          <w:szCs w:val="24"/>
        </w:rPr>
        <w:t xml:space="preserve">Sabemos que en todas las Legislaciones locales de nuestro país se contempla un capítulo especial de delitos de índole sexual. </w:t>
      </w:r>
    </w:p>
    <w:p w14:paraId="0DC03F67" w14:textId="77777777" w:rsidR="001E282F" w:rsidRPr="001E282F" w:rsidRDefault="001E282F" w:rsidP="001E282F">
      <w:pPr>
        <w:spacing w:line="360" w:lineRule="auto"/>
        <w:ind w:firstLine="708"/>
        <w:jc w:val="both"/>
        <w:rPr>
          <w:rFonts w:cstheme="minorHAnsi"/>
          <w:sz w:val="24"/>
          <w:szCs w:val="24"/>
        </w:rPr>
      </w:pPr>
      <w:r w:rsidRPr="001E282F">
        <w:rPr>
          <w:rFonts w:cstheme="minorHAnsi"/>
          <w:sz w:val="24"/>
          <w:szCs w:val="24"/>
        </w:rPr>
        <w:t>El Código Penal Federal en su artículo 266 Bis señala “Las penas previstas para el abuso sexual y la violación se aumentarán hasta en una mitad en su mínimo y máximo, cuando:”…V. El delito fuere cometido previa suministración de estupefacientes o psicotrópicos a la víctima, en contra de su voluntad o sin su conocimiento…”</w:t>
      </w:r>
    </w:p>
    <w:p w14:paraId="234D1601" w14:textId="77777777" w:rsidR="001E282F" w:rsidRPr="001E282F" w:rsidRDefault="001E282F" w:rsidP="001E282F">
      <w:pPr>
        <w:spacing w:line="360" w:lineRule="auto"/>
        <w:ind w:firstLine="708"/>
        <w:jc w:val="both"/>
        <w:rPr>
          <w:rFonts w:cstheme="minorHAnsi"/>
          <w:sz w:val="24"/>
          <w:szCs w:val="24"/>
        </w:rPr>
      </w:pPr>
      <w:r w:rsidRPr="001E282F">
        <w:rPr>
          <w:rFonts w:cstheme="minorHAnsi"/>
          <w:sz w:val="24"/>
          <w:szCs w:val="24"/>
        </w:rPr>
        <w:t xml:space="preserve">Nuestra legislación penal Local en  su artículo 316 hace mención  a las sanciones previstas para los delitos de abuso sexual, acoso sexual, violación, violación equiparada y estupro, sean aumentadas hasta en una mitad en su mínimo y máximo, cuando el delito fuere cometido: </w:t>
      </w:r>
    </w:p>
    <w:p w14:paraId="5F51F80E" w14:textId="77777777" w:rsidR="001E282F" w:rsidRPr="001E282F" w:rsidRDefault="001E282F" w:rsidP="001E282F">
      <w:pPr>
        <w:spacing w:line="360" w:lineRule="auto"/>
        <w:ind w:firstLine="708"/>
        <w:jc w:val="both"/>
        <w:rPr>
          <w:rFonts w:cstheme="minorHAnsi"/>
          <w:sz w:val="24"/>
          <w:szCs w:val="24"/>
        </w:rPr>
      </w:pPr>
      <w:r w:rsidRPr="001E282F">
        <w:rPr>
          <w:rFonts w:cstheme="minorHAnsi"/>
          <w:sz w:val="24"/>
          <w:szCs w:val="24"/>
        </w:rPr>
        <w:t>I.- Con intervención directa o inmediata de dos o más personas;</w:t>
      </w:r>
    </w:p>
    <w:p w14:paraId="66A62D2A" w14:textId="77777777" w:rsidR="001E282F" w:rsidRPr="001E282F" w:rsidRDefault="001E282F" w:rsidP="001E282F">
      <w:pPr>
        <w:spacing w:line="360" w:lineRule="auto"/>
        <w:ind w:firstLine="708"/>
        <w:jc w:val="both"/>
        <w:rPr>
          <w:rFonts w:cstheme="minorHAnsi"/>
          <w:sz w:val="24"/>
          <w:szCs w:val="24"/>
        </w:rPr>
      </w:pPr>
      <w:r w:rsidRPr="001E282F">
        <w:rPr>
          <w:rFonts w:cstheme="minorHAnsi"/>
          <w:sz w:val="24"/>
          <w:szCs w:val="24"/>
        </w:rPr>
        <w:t xml:space="preserve"> II.- Por un ascendiente contra su descendiente, éste contra aquél, hermano contra su colateral, el tutor contra su pupilo o por el padrastro o amasio de la madre del ofendido </w:t>
      </w:r>
      <w:r w:rsidRPr="001E282F">
        <w:rPr>
          <w:rFonts w:cstheme="minorHAnsi"/>
          <w:sz w:val="24"/>
          <w:szCs w:val="24"/>
        </w:rPr>
        <w:lastRenderedPageBreak/>
        <w:t>en contra del hijastro. Además de la sanción de prisión, al culpable se le privará de los derechos de familia que tuviere con relación a la víctima;</w:t>
      </w:r>
    </w:p>
    <w:p w14:paraId="101F9CAC" w14:textId="0925A1F4" w:rsidR="001E282F" w:rsidRPr="00F80299" w:rsidRDefault="001E282F" w:rsidP="00F80299">
      <w:pPr>
        <w:spacing w:line="360" w:lineRule="auto"/>
        <w:ind w:firstLine="708"/>
        <w:jc w:val="both"/>
        <w:rPr>
          <w:rFonts w:cstheme="minorHAnsi"/>
          <w:b/>
          <w:bCs/>
          <w:sz w:val="24"/>
          <w:szCs w:val="24"/>
        </w:rPr>
      </w:pPr>
      <w:r w:rsidRPr="001E282F">
        <w:rPr>
          <w:rFonts w:cstheme="minorHAnsi"/>
          <w:sz w:val="24"/>
          <w:szCs w:val="24"/>
        </w:rPr>
        <w:t xml:space="preserve"> III.- Por quien desempeñe un cargo o empleo público o ejerza su profesión, utilizando los medios o circunstancias que ellos le proporcionen. Además de la sanción de prisión</w:t>
      </w:r>
      <w:r w:rsidR="00F80299">
        <w:rPr>
          <w:rFonts w:cstheme="minorHAnsi"/>
          <w:sz w:val="24"/>
          <w:szCs w:val="24"/>
        </w:rPr>
        <w:t>,</w:t>
      </w:r>
      <w:r w:rsidRPr="001E282F">
        <w:rPr>
          <w:rFonts w:cstheme="minorHAnsi"/>
          <w:sz w:val="24"/>
          <w:szCs w:val="24"/>
        </w:rPr>
        <w:t xml:space="preserve"> el condenado será destituido de</w:t>
      </w:r>
      <w:r w:rsidR="00F80299">
        <w:rPr>
          <w:rFonts w:cstheme="minorHAnsi"/>
          <w:sz w:val="24"/>
          <w:szCs w:val="24"/>
        </w:rPr>
        <w:t>l</w:t>
      </w:r>
      <w:r w:rsidRPr="001E282F">
        <w:rPr>
          <w:rFonts w:cstheme="minorHAnsi"/>
          <w:sz w:val="24"/>
          <w:szCs w:val="24"/>
        </w:rPr>
        <w:t xml:space="preserve"> </w:t>
      </w:r>
      <w:r w:rsidR="00F80299" w:rsidRPr="001E282F">
        <w:rPr>
          <w:rFonts w:cstheme="minorHAnsi"/>
          <w:sz w:val="24"/>
          <w:szCs w:val="24"/>
        </w:rPr>
        <w:t>cargo</w:t>
      </w:r>
      <w:r w:rsidR="00F80299">
        <w:rPr>
          <w:rFonts w:cstheme="minorHAnsi"/>
          <w:sz w:val="24"/>
          <w:szCs w:val="24"/>
        </w:rPr>
        <w:t xml:space="preserve"> </w:t>
      </w:r>
      <w:r w:rsidRPr="001E282F">
        <w:rPr>
          <w:rFonts w:cstheme="minorHAnsi"/>
          <w:sz w:val="24"/>
          <w:szCs w:val="24"/>
        </w:rPr>
        <w:t xml:space="preserve"> o empleo público o suspendido por el término de cinco años en el ejercicio de dicha profesión; </w:t>
      </w:r>
    </w:p>
    <w:p w14:paraId="27CA21FE" w14:textId="77777777" w:rsidR="001E282F" w:rsidRPr="001E282F" w:rsidRDefault="001E282F" w:rsidP="001E282F">
      <w:pPr>
        <w:spacing w:line="360" w:lineRule="auto"/>
        <w:ind w:firstLine="708"/>
        <w:jc w:val="both"/>
        <w:rPr>
          <w:rFonts w:cstheme="minorHAnsi"/>
          <w:sz w:val="24"/>
          <w:szCs w:val="24"/>
        </w:rPr>
      </w:pPr>
      <w:r w:rsidRPr="001E282F">
        <w:rPr>
          <w:rFonts w:cstheme="minorHAnsi"/>
          <w:sz w:val="24"/>
          <w:szCs w:val="24"/>
        </w:rPr>
        <w:t xml:space="preserve">IV.- Por la persona que tiene al ofendido bajo su custodia, guarda o educación o aproveche la confianza en ella depositada, y </w:t>
      </w:r>
    </w:p>
    <w:p w14:paraId="1086C6E6" w14:textId="77777777" w:rsidR="001E282F" w:rsidRDefault="001E282F" w:rsidP="001E282F">
      <w:pPr>
        <w:spacing w:line="360" w:lineRule="auto"/>
        <w:ind w:firstLine="708"/>
        <w:jc w:val="both"/>
        <w:rPr>
          <w:rFonts w:cstheme="minorHAnsi"/>
          <w:sz w:val="24"/>
          <w:szCs w:val="24"/>
        </w:rPr>
      </w:pPr>
      <w:r w:rsidRPr="001E282F">
        <w:rPr>
          <w:rFonts w:cstheme="minorHAnsi"/>
          <w:sz w:val="24"/>
          <w:szCs w:val="24"/>
        </w:rPr>
        <w:t>V.- Por dirigente o ministro de culto religioso</w:t>
      </w:r>
    </w:p>
    <w:p w14:paraId="1D91C25A" w14:textId="089670B8" w:rsidR="00006D83" w:rsidRDefault="00006D83" w:rsidP="00006D83">
      <w:pPr>
        <w:spacing w:line="360" w:lineRule="auto"/>
        <w:jc w:val="both"/>
        <w:rPr>
          <w:rFonts w:cstheme="minorHAnsi"/>
          <w:sz w:val="24"/>
          <w:szCs w:val="24"/>
        </w:rPr>
      </w:pPr>
      <w:r>
        <w:rPr>
          <w:rFonts w:cstheme="minorHAnsi"/>
          <w:sz w:val="24"/>
          <w:szCs w:val="24"/>
        </w:rPr>
        <w:tab/>
        <w:t>En relación a la fracción III antes mencionada, se propone la inhabilitación permanente al servidor p</w:t>
      </w:r>
      <w:r w:rsidR="00F51ABB">
        <w:rPr>
          <w:rFonts w:cstheme="minorHAnsi"/>
          <w:sz w:val="24"/>
          <w:szCs w:val="24"/>
        </w:rPr>
        <w:t>úblico</w:t>
      </w:r>
      <w:r w:rsidR="00165405">
        <w:rPr>
          <w:rFonts w:cstheme="minorHAnsi"/>
          <w:sz w:val="24"/>
          <w:szCs w:val="24"/>
        </w:rPr>
        <w:t xml:space="preserve"> y para el que</w:t>
      </w:r>
      <w:r w:rsidR="002F4EE1">
        <w:rPr>
          <w:rFonts w:cstheme="minorHAnsi"/>
          <w:sz w:val="24"/>
          <w:szCs w:val="24"/>
        </w:rPr>
        <w:t xml:space="preserve"> ejerza su profesi</w:t>
      </w:r>
      <w:r w:rsidR="003439A1">
        <w:rPr>
          <w:rFonts w:cstheme="minorHAnsi"/>
          <w:sz w:val="24"/>
          <w:szCs w:val="24"/>
        </w:rPr>
        <w:t>ón</w:t>
      </w:r>
      <w:r w:rsidR="00F4112B">
        <w:rPr>
          <w:rFonts w:cstheme="minorHAnsi"/>
          <w:sz w:val="24"/>
          <w:szCs w:val="24"/>
        </w:rPr>
        <w:t xml:space="preserve"> no podrá desempeñarse en algún cargo público y/</w:t>
      </w:r>
      <w:proofErr w:type="spellStart"/>
      <w:r w:rsidR="00F4112B">
        <w:rPr>
          <w:rFonts w:cstheme="minorHAnsi"/>
          <w:sz w:val="24"/>
          <w:szCs w:val="24"/>
        </w:rPr>
        <w:t>o</w:t>
      </w:r>
      <w:proofErr w:type="spellEnd"/>
      <w:r w:rsidR="00F4112B">
        <w:rPr>
          <w:rFonts w:cstheme="minorHAnsi"/>
          <w:sz w:val="24"/>
          <w:szCs w:val="24"/>
        </w:rPr>
        <w:t xml:space="preserve"> organismo que reciban recursos públicos, con esto se sienta las bases para no tener </w:t>
      </w:r>
      <w:r w:rsidR="00165405">
        <w:rPr>
          <w:rFonts w:cstheme="minorHAnsi"/>
          <w:sz w:val="24"/>
          <w:szCs w:val="24"/>
        </w:rPr>
        <w:t>funcionarios al servicio de la sociedad que no sepan respetar los derechos de cualquier persona, sobre de las mujeres.</w:t>
      </w:r>
    </w:p>
    <w:p w14:paraId="1D890CD2" w14:textId="77777777" w:rsidR="001E282F" w:rsidRPr="001E282F" w:rsidRDefault="001E282F" w:rsidP="001E282F">
      <w:pPr>
        <w:spacing w:line="360" w:lineRule="auto"/>
        <w:ind w:firstLine="708"/>
        <w:jc w:val="both"/>
        <w:rPr>
          <w:rFonts w:cstheme="minorHAnsi"/>
          <w:sz w:val="24"/>
          <w:szCs w:val="24"/>
        </w:rPr>
      </w:pPr>
      <w:r w:rsidRPr="001E282F">
        <w:rPr>
          <w:rFonts w:cstheme="minorHAnsi"/>
          <w:sz w:val="24"/>
          <w:szCs w:val="24"/>
        </w:rPr>
        <w:t xml:space="preserve">Ahora bien, el Código Penal Federal contempla una conducta del cual nuestro Código Penal no dispone, me refiero a que el delito de violación y abuso sexual se lleve a cabo cuando la víctima en contra de su voluntad o sin consentimiento le sean suministrados estupefacientes o psicotrópicos para llevar a cabo el hecho delictivo.  </w:t>
      </w:r>
    </w:p>
    <w:p w14:paraId="2DBD8EA9" w14:textId="77777777" w:rsidR="001E282F" w:rsidRPr="001E282F" w:rsidRDefault="001E282F" w:rsidP="001E282F">
      <w:pPr>
        <w:spacing w:line="360" w:lineRule="auto"/>
        <w:ind w:firstLine="708"/>
        <w:jc w:val="both"/>
        <w:rPr>
          <w:rFonts w:cstheme="minorHAnsi"/>
          <w:sz w:val="24"/>
          <w:szCs w:val="24"/>
        </w:rPr>
      </w:pPr>
      <w:r w:rsidRPr="001E282F">
        <w:rPr>
          <w:rFonts w:cstheme="minorHAnsi"/>
          <w:sz w:val="24"/>
          <w:szCs w:val="24"/>
        </w:rPr>
        <w:t xml:space="preserve">Es preciso que las Leyes locales vayan a la par con las Leyes Federales para su correcta homologación, sobre todo, que no existan lagunas cuando se presente el caso concreto y que la autoridad investigadora tenga sustento jurídico al momento de formular una imputación ante el Juez correspondiente sin que exista el riesgo y temor que la conducta delictiva quede impune. </w:t>
      </w:r>
    </w:p>
    <w:p w14:paraId="5C16AFFA" w14:textId="77777777" w:rsidR="001E282F" w:rsidRPr="001E282F" w:rsidRDefault="001E282F" w:rsidP="001E282F">
      <w:pPr>
        <w:spacing w:line="360" w:lineRule="auto"/>
        <w:ind w:firstLine="708"/>
        <w:jc w:val="both"/>
        <w:rPr>
          <w:rFonts w:cstheme="minorHAnsi"/>
          <w:sz w:val="24"/>
          <w:szCs w:val="24"/>
        </w:rPr>
      </w:pPr>
      <w:r w:rsidRPr="001E282F">
        <w:rPr>
          <w:rFonts w:cstheme="minorHAnsi"/>
          <w:sz w:val="24"/>
          <w:szCs w:val="24"/>
        </w:rPr>
        <w:lastRenderedPageBreak/>
        <w:t xml:space="preserve">Por tal razón, proponemos adicionar una nueva fracción al artículo 316 del Código Penal del Estado para que se considere como una agravante a los delitos de abuso sexual, acoso sexual, violación, violación equiparada y estupro, la suministración de estupefacientes o psicotrópicos a la víctima, en contra de su voluntad o sin su conocimiento, conservando la sanción ya estipulada en el citado artículo. </w:t>
      </w:r>
    </w:p>
    <w:p w14:paraId="6D69E7B4" w14:textId="77777777" w:rsidR="001E282F" w:rsidRPr="001E282F" w:rsidRDefault="001E282F" w:rsidP="001E282F">
      <w:pPr>
        <w:spacing w:line="360" w:lineRule="auto"/>
        <w:ind w:firstLine="708"/>
        <w:jc w:val="both"/>
        <w:rPr>
          <w:rFonts w:cstheme="minorHAnsi"/>
          <w:sz w:val="24"/>
          <w:szCs w:val="24"/>
        </w:rPr>
      </w:pPr>
      <w:r w:rsidRPr="001E282F">
        <w:rPr>
          <w:rFonts w:cstheme="minorHAnsi"/>
          <w:sz w:val="24"/>
          <w:szCs w:val="24"/>
        </w:rPr>
        <w:t>Sabemos que aún falta mucho camino por recorrer pero con esta nueva reforma, estaríamos cerrando lagunas a casos que se presentan o se pudiesen presentar en la actualidad y no queden impunes. El capítulo de Delitos Sexuales sería más extenso, más preciso para cualquier circunstancia a futuro y sobre todo estar a la par con el Código Penal Federal.</w:t>
      </w:r>
    </w:p>
    <w:p w14:paraId="12EAD516" w14:textId="18FE7C2C" w:rsidR="00570FA7" w:rsidRDefault="00477813" w:rsidP="005B52D8">
      <w:pPr>
        <w:spacing w:line="360" w:lineRule="auto"/>
        <w:ind w:firstLine="708"/>
        <w:jc w:val="both"/>
        <w:rPr>
          <w:rFonts w:cstheme="minorHAnsi"/>
          <w:sz w:val="24"/>
          <w:szCs w:val="24"/>
        </w:rPr>
      </w:pPr>
      <w:r w:rsidRPr="001E282F">
        <w:rPr>
          <w:rFonts w:cstheme="minorHAnsi"/>
          <w:sz w:val="24"/>
          <w:szCs w:val="24"/>
        </w:rPr>
        <w:t>P</w:t>
      </w:r>
      <w:r w:rsidR="00570FA7" w:rsidRPr="001E282F">
        <w:rPr>
          <w:rFonts w:cstheme="minorHAnsi"/>
          <w:sz w:val="24"/>
          <w:szCs w:val="24"/>
        </w:rPr>
        <w:t xml:space="preserve">or lo anterior expuesto, con fundamento en lo dispuesto en los artículos 36 de la Constitución Política del Estado de Yucatán; 16 y 17 de la Ley de Gobierno del Poder Legislativo del Estado de Yucatán, y 58, 68, 69 y 82 del Reglamento de la Ley de Gobierno del Poder Legislativo del Estado de Yucatán, presento ante esta Soberanía </w:t>
      </w:r>
      <w:r w:rsidRPr="001E282F">
        <w:rPr>
          <w:rFonts w:cstheme="minorHAnsi"/>
          <w:sz w:val="24"/>
          <w:szCs w:val="24"/>
        </w:rPr>
        <w:t>esta</w:t>
      </w:r>
      <w:r w:rsidR="00A35622">
        <w:rPr>
          <w:rFonts w:cstheme="minorHAnsi"/>
          <w:sz w:val="24"/>
          <w:szCs w:val="24"/>
        </w:rPr>
        <w:t xml:space="preserve"> </w:t>
      </w:r>
      <w:r w:rsidR="00E64781" w:rsidRPr="001E282F">
        <w:rPr>
          <w:rFonts w:cstheme="minorHAnsi"/>
          <w:b/>
          <w:sz w:val="24"/>
          <w:szCs w:val="24"/>
        </w:rPr>
        <w:t xml:space="preserve">INICIATIVA CON PROYECTO DE DECRETO POR EL QUE SE </w:t>
      </w:r>
      <w:r w:rsidR="00E64781">
        <w:rPr>
          <w:rFonts w:cstheme="minorHAnsi"/>
          <w:b/>
          <w:sz w:val="24"/>
          <w:szCs w:val="24"/>
        </w:rPr>
        <w:t xml:space="preserve">REFORMA Y ADICIONA DIVERASAS DISPOSICIONES </w:t>
      </w:r>
      <w:r w:rsidR="00E64781" w:rsidRPr="001E282F">
        <w:rPr>
          <w:rFonts w:cstheme="minorHAnsi"/>
          <w:b/>
          <w:sz w:val="24"/>
          <w:szCs w:val="24"/>
        </w:rPr>
        <w:t>AL CODIGO PENAL DEL ESTADO DE YUCATÁN, EN MATERIA DE SANCIO</w:t>
      </w:r>
      <w:r w:rsidR="00E64781">
        <w:rPr>
          <w:rFonts w:cstheme="minorHAnsi"/>
          <w:b/>
          <w:sz w:val="24"/>
          <w:szCs w:val="24"/>
        </w:rPr>
        <w:t>NES PARA DELITOS DE ABUSO SEXUAL, ACOSO SEXUAL, VIOLACIÓN, VIOLACIÓN EQUIPARADA Y ESTUPRO</w:t>
      </w:r>
      <w:r w:rsidR="005B52D8">
        <w:rPr>
          <w:rFonts w:cstheme="minorHAnsi"/>
          <w:b/>
          <w:sz w:val="24"/>
          <w:szCs w:val="24"/>
        </w:rPr>
        <w:t xml:space="preserve">, </w:t>
      </w:r>
      <w:r w:rsidR="00570FA7" w:rsidRPr="001E282F">
        <w:rPr>
          <w:rFonts w:cstheme="minorHAnsi"/>
          <w:sz w:val="24"/>
          <w:szCs w:val="24"/>
        </w:rPr>
        <w:t>de conformidad con el siguiente proyecto de:</w:t>
      </w:r>
    </w:p>
    <w:p w14:paraId="757EA0D9" w14:textId="77777777" w:rsidR="001E282F" w:rsidRPr="001E282F" w:rsidRDefault="001E282F" w:rsidP="001E282F">
      <w:pPr>
        <w:spacing w:line="360" w:lineRule="auto"/>
        <w:jc w:val="center"/>
        <w:rPr>
          <w:rFonts w:cstheme="minorHAnsi"/>
          <w:b/>
          <w:sz w:val="24"/>
          <w:szCs w:val="24"/>
        </w:rPr>
      </w:pPr>
      <w:r w:rsidRPr="001E282F">
        <w:rPr>
          <w:rFonts w:cstheme="minorHAnsi"/>
          <w:b/>
          <w:sz w:val="24"/>
          <w:szCs w:val="24"/>
        </w:rPr>
        <w:t>DECRETO</w:t>
      </w:r>
    </w:p>
    <w:p w14:paraId="15ED9899" w14:textId="66C86C0E" w:rsidR="001E282F" w:rsidRDefault="001E282F" w:rsidP="001E282F">
      <w:pPr>
        <w:spacing w:line="360" w:lineRule="auto"/>
        <w:jc w:val="both"/>
        <w:rPr>
          <w:rFonts w:cstheme="minorHAnsi"/>
          <w:b/>
          <w:sz w:val="24"/>
          <w:szCs w:val="24"/>
        </w:rPr>
      </w:pPr>
      <w:r w:rsidRPr="001E282F">
        <w:rPr>
          <w:rFonts w:cstheme="minorHAnsi"/>
          <w:b/>
          <w:sz w:val="24"/>
          <w:szCs w:val="24"/>
        </w:rPr>
        <w:t xml:space="preserve">ARTÍCULO ÚNICO: Se </w:t>
      </w:r>
      <w:r w:rsidR="00F80299">
        <w:rPr>
          <w:rFonts w:cstheme="minorHAnsi"/>
          <w:b/>
          <w:sz w:val="24"/>
          <w:szCs w:val="24"/>
        </w:rPr>
        <w:t xml:space="preserve">reforma la fracción III  y se </w:t>
      </w:r>
      <w:r w:rsidRPr="001E282F">
        <w:rPr>
          <w:rFonts w:cstheme="minorHAnsi"/>
          <w:b/>
          <w:sz w:val="24"/>
          <w:szCs w:val="24"/>
        </w:rPr>
        <w:t>adiciona la fracción VI</w:t>
      </w:r>
      <w:r w:rsidR="00C87BE4">
        <w:rPr>
          <w:rFonts w:cstheme="minorHAnsi"/>
          <w:b/>
          <w:sz w:val="24"/>
          <w:szCs w:val="24"/>
        </w:rPr>
        <w:t xml:space="preserve"> del artículo 316</w:t>
      </w:r>
      <w:r w:rsidR="00BE28B5">
        <w:rPr>
          <w:rFonts w:cstheme="minorHAnsi"/>
          <w:b/>
          <w:sz w:val="24"/>
          <w:szCs w:val="24"/>
        </w:rPr>
        <w:t>, Capítulo V</w:t>
      </w:r>
      <w:r w:rsidR="00C87BE4">
        <w:rPr>
          <w:rFonts w:cstheme="minorHAnsi"/>
          <w:b/>
          <w:sz w:val="24"/>
          <w:szCs w:val="24"/>
        </w:rPr>
        <w:t xml:space="preserve">, del Título Decimoctavo, </w:t>
      </w:r>
      <w:r w:rsidRPr="001E282F">
        <w:rPr>
          <w:rFonts w:cstheme="minorHAnsi"/>
          <w:b/>
          <w:sz w:val="24"/>
          <w:szCs w:val="24"/>
        </w:rPr>
        <w:t>del Código Penal del Estado de Yucatán, quedando de la manera siguiente:</w:t>
      </w:r>
    </w:p>
    <w:p w14:paraId="5703F17C" w14:textId="77777777" w:rsidR="005B52D8" w:rsidRDefault="005B52D8" w:rsidP="001E282F">
      <w:pPr>
        <w:spacing w:line="360" w:lineRule="auto"/>
        <w:jc w:val="both"/>
        <w:rPr>
          <w:rFonts w:cstheme="minorHAnsi"/>
          <w:b/>
          <w:sz w:val="24"/>
          <w:szCs w:val="24"/>
        </w:rPr>
      </w:pPr>
    </w:p>
    <w:p w14:paraId="4D53FBF6" w14:textId="77777777" w:rsidR="00C95ED6" w:rsidRPr="00C87BE4" w:rsidRDefault="00C95ED6" w:rsidP="00C95ED6">
      <w:pPr>
        <w:spacing w:line="240" w:lineRule="auto"/>
        <w:jc w:val="center"/>
        <w:rPr>
          <w:sz w:val="24"/>
          <w:szCs w:val="24"/>
        </w:rPr>
      </w:pPr>
      <w:r w:rsidRPr="00C87BE4">
        <w:rPr>
          <w:sz w:val="24"/>
          <w:szCs w:val="24"/>
        </w:rPr>
        <w:t>TÍTULO DECIMOCTAVO</w:t>
      </w:r>
    </w:p>
    <w:p w14:paraId="29F5E502" w14:textId="77777777" w:rsidR="00C95ED6" w:rsidRDefault="00C95ED6" w:rsidP="00C95ED6">
      <w:pPr>
        <w:spacing w:line="240" w:lineRule="auto"/>
        <w:jc w:val="center"/>
        <w:rPr>
          <w:sz w:val="24"/>
          <w:szCs w:val="24"/>
        </w:rPr>
      </w:pPr>
      <w:r w:rsidRPr="00C87BE4">
        <w:rPr>
          <w:sz w:val="24"/>
          <w:szCs w:val="24"/>
        </w:rPr>
        <w:lastRenderedPageBreak/>
        <w:t>DELITOS SEXUALES</w:t>
      </w:r>
    </w:p>
    <w:p w14:paraId="595F52FE" w14:textId="77777777" w:rsidR="00C87BE4" w:rsidRDefault="00C87BE4" w:rsidP="00C95ED6">
      <w:pPr>
        <w:spacing w:line="240" w:lineRule="auto"/>
        <w:jc w:val="center"/>
        <w:rPr>
          <w:sz w:val="24"/>
          <w:szCs w:val="24"/>
        </w:rPr>
      </w:pPr>
      <w:r>
        <w:rPr>
          <w:sz w:val="24"/>
          <w:szCs w:val="24"/>
        </w:rPr>
        <w:t>..</w:t>
      </w:r>
    </w:p>
    <w:p w14:paraId="38FFCF3D" w14:textId="77777777" w:rsidR="00C87BE4" w:rsidRDefault="00C87BE4" w:rsidP="00C95ED6">
      <w:pPr>
        <w:spacing w:line="240" w:lineRule="auto"/>
        <w:jc w:val="center"/>
        <w:rPr>
          <w:sz w:val="24"/>
          <w:szCs w:val="24"/>
        </w:rPr>
      </w:pPr>
      <w:r>
        <w:rPr>
          <w:sz w:val="24"/>
          <w:szCs w:val="24"/>
        </w:rPr>
        <w:t>..</w:t>
      </w:r>
    </w:p>
    <w:p w14:paraId="48BE1F64" w14:textId="77777777" w:rsidR="00C87BE4" w:rsidRDefault="00C87BE4" w:rsidP="00C95ED6">
      <w:pPr>
        <w:spacing w:line="240" w:lineRule="auto"/>
        <w:jc w:val="center"/>
        <w:rPr>
          <w:sz w:val="24"/>
          <w:szCs w:val="24"/>
        </w:rPr>
      </w:pPr>
      <w:r>
        <w:rPr>
          <w:sz w:val="24"/>
          <w:szCs w:val="24"/>
        </w:rPr>
        <w:t>..</w:t>
      </w:r>
    </w:p>
    <w:p w14:paraId="40C71D10" w14:textId="77777777" w:rsidR="00C87BE4" w:rsidRDefault="00C87BE4" w:rsidP="00C95ED6">
      <w:pPr>
        <w:spacing w:line="240" w:lineRule="auto"/>
        <w:jc w:val="center"/>
        <w:rPr>
          <w:sz w:val="24"/>
          <w:szCs w:val="24"/>
        </w:rPr>
      </w:pPr>
      <w:r>
        <w:rPr>
          <w:sz w:val="24"/>
          <w:szCs w:val="24"/>
        </w:rPr>
        <w:t>..</w:t>
      </w:r>
    </w:p>
    <w:p w14:paraId="31B2D192" w14:textId="77777777" w:rsidR="00C95ED6" w:rsidRPr="00C87BE4" w:rsidRDefault="00C95ED6" w:rsidP="00C95ED6">
      <w:pPr>
        <w:spacing w:line="240" w:lineRule="auto"/>
        <w:jc w:val="center"/>
        <w:rPr>
          <w:sz w:val="24"/>
          <w:szCs w:val="24"/>
        </w:rPr>
      </w:pPr>
      <w:r w:rsidRPr="00C87BE4">
        <w:rPr>
          <w:sz w:val="24"/>
          <w:szCs w:val="24"/>
        </w:rPr>
        <w:t>CAPÍTULO V</w:t>
      </w:r>
    </w:p>
    <w:p w14:paraId="341E90F3" w14:textId="77777777" w:rsidR="00C95ED6" w:rsidRDefault="00C95ED6" w:rsidP="00C95ED6">
      <w:pPr>
        <w:spacing w:line="240" w:lineRule="auto"/>
        <w:jc w:val="center"/>
        <w:rPr>
          <w:sz w:val="24"/>
          <w:szCs w:val="24"/>
        </w:rPr>
      </w:pPr>
      <w:r w:rsidRPr="00C87BE4">
        <w:rPr>
          <w:sz w:val="24"/>
          <w:szCs w:val="24"/>
        </w:rPr>
        <w:t>Disposiciones Comunes</w:t>
      </w:r>
    </w:p>
    <w:p w14:paraId="13AB9BFD" w14:textId="77777777" w:rsidR="005B52D8" w:rsidRPr="00C87BE4" w:rsidRDefault="005B52D8" w:rsidP="00C95ED6">
      <w:pPr>
        <w:spacing w:line="240" w:lineRule="auto"/>
        <w:jc w:val="center"/>
        <w:rPr>
          <w:rFonts w:cstheme="minorHAnsi"/>
          <w:sz w:val="24"/>
          <w:szCs w:val="24"/>
        </w:rPr>
      </w:pPr>
    </w:p>
    <w:p w14:paraId="398BE6FE" w14:textId="77777777" w:rsidR="001E282F" w:rsidRPr="00C87BE4" w:rsidRDefault="001E282F" w:rsidP="001E282F">
      <w:pPr>
        <w:spacing w:line="360" w:lineRule="auto"/>
        <w:jc w:val="both"/>
        <w:rPr>
          <w:rFonts w:cstheme="minorHAnsi"/>
          <w:sz w:val="24"/>
          <w:szCs w:val="24"/>
        </w:rPr>
      </w:pPr>
      <w:r w:rsidRPr="00C87BE4">
        <w:rPr>
          <w:rFonts w:cstheme="minorHAnsi"/>
          <w:sz w:val="24"/>
          <w:szCs w:val="24"/>
        </w:rPr>
        <w:t>Artículo 316.- Las sanciones previstas para los delitos de abuso sexual, acoso sexual, violación, violación equiparada y estupro, establecidas en este Título, se aumentarán hasta en una mitad en su mínimo y máximo, cuando el delito fuere cometido:</w:t>
      </w:r>
    </w:p>
    <w:p w14:paraId="47296CF3" w14:textId="193588A6" w:rsidR="001E282F" w:rsidRDefault="001E282F" w:rsidP="001E282F">
      <w:pPr>
        <w:spacing w:line="360" w:lineRule="auto"/>
        <w:jc w:val="both"/>
        <w:rPr>
          <w:rFonts w:cstheme="minorHAnsi"/>
          <w:sz w:val="24"/>
          <w:szCs w:val="24"/>
        </w:rPr>
      </w:pPr>
      <w:r w:rsidRPr="00C87BE4">
        <w:rPr>
          <w:rFonts w:cstheme="minorHAnsi"/>
          <w:sz w:val="24"/>
          <w:szCs w:val="24"/>
        </w:rPr>
        <w:t xml:space="preserve"> </w:t>
      </w:r>
      <w:r w:rsidR="00F80299">
        <w:rPr>
          <w:rFonts w:cstheme="minorHAnsi"/>
          <w:sz w:val="24"/>
          <w:szCs w:val="24"/>
        </w:rPr>
        <w:t>I.-…</w:t>
      </w:r>
      <w:r w:rsidR="00F80299">
        <w:rPr>
          <w:rFonts w:cstheme="minorHAnsi"/>
          <w:sz w:val="24"/>
          <w:szCs w:val="24"/>
        </w:rPr>
        <w:br/>
        <w:t>II.-…</w:t>
      </w:r>
    </w:p>
    <w:p w14:paraId="354E0462" w14:textId="127C3D6B" w:rsidR="00F80299" w:rsidRDefault="00F80299" w:rsidP="00F80299">
      <w:pPr>
        <w:spacing w:line="360" w:lineRule="auto"/>
        <w:jc w:val="both"/>
        <w:rPr>
          <w:rFonts w:cstheme="minorHAnsi"/>
          <w:b/>
          <w:bCs/>
          <w:sz w:val="24"/>
          <w:szCs w:val="24"/>
        </w:rPr>
      </w:pPr>
      <w:r w:rsidRPr="001E282F">
        <w:rPr>
          <w:rFonts w:cstheme="minorHAnsi"/>
          <w:sz w:val="24"/>
          <w:szCs w:val="24"/>
        </w:rPr>
        <w:t>III.- Por quien desempeñe un cargo o empleo público o ejerza su profesión, utilizando los medios o circunstancias que ellos le proporcionen. Además de la sanción de prisión</w:t>
      </w:r>
      <w:r>
        <w:rPr>
          <w:rFonts w:cstheme="minorHAnsi"/>
          <w:sz w:val="24"/>
          <w:szCs w:val="24"/>
        </w:rPr>
        <w:t>,</w:t>
      </w:r>
      <w:r w:rsidRPr="001E282F">
        <w:rPr>
          <w:rFonts w:cstheme="minorHAnsi"/>
          <w:sz w:val="24"/>
          <w:szCs w:val="24"/>
        </w:rPr>
        <w:t xml:space="preserve"> el condenado será destituido de</w:t>
      </w:r>
      <w:r>
        <w:rPr>
          <w:rFonts w:cstheme="minorHAnsi"/>
          <w:sz w:val="24"/>
          <w:szCs w:val="24"/>
        </w:rPr>
        <w:t>l</w:t>
      </w:r>
      <w:r w:rsidRPr="001E282F">
        <w:rPr>
          <w:rFonts w:cstheme="minorHAnsi"/>
          <w:sz w:val="24"/>
          <w:szCs w:val="24"/>
        </w:rPr>
        <w:t xml:space="preserve"> cargo</w:t>
      </w:r>
      <w:r>
        <w:rPr>
          <w:rFonts w:cstheme="minorHAnsi"/>
          <w:sz w:val="24"/>
          <w:szCs w:val="24"/>
        </w:rPr>
        <w:t xml:space="preserve"> </w:t>
      </w:r>
      <w:r w:rsidRPr="00F80299">
        <w:rPr>
          <w:rFonts w:cstheme="minorHAnsi"/>
          <w:b/>
          <w:bCs/>
          <w:sz w:val="24"/>
          <w:szCs w:val="24"/>
        </w:rPr>
        <w:t xml:space="preserve">que desempeñe y será inhabilitado permanentemente para ocupar un cargo de elección popular, comisión, empleo público </w:t>
      </w:r>
      <w:r w:rsidR="003439A1">
        <w:rPr>
          <w:rFonts w:cstheme="minorHAnsi"/>
          <w:b/>
          <w:bCs/>
          <w:sz w:val="24"/>
          <w:szCs w:val="24"/>
        </w:rPr>
        <w:t>o el ejercicio de su profesión para</w:t>
      </w:r>
      <w:r w:rsidRPr="00F80299">
        <w:rPr>
          <w:rFonts w:cstheme="minorHAnsi"/>
          <w:b/>
          <w:bCs/>
          <w:sz w:val="24"/>
          <w:szCs w:val="24"/>
        </w:rPr>
        <w:t xml:space="preserve"> desempeñarse en cualquier organismo que reciba recursos públicos.</w:t>
      </w:r>
    </w:p>
    <w:p w14:paraId="17FBE35C" w14:textId="1AF56501" w:rsidR="00F80299" w:rsidRPr="00C87BE4" w:rsidRDefault="00F80299" w:rsidP="001E282F">
      <w:pPr>
        <w:spacing w:line="360" w:lineRule="auto"/>
        <w:jc w:val="both"/>
        <w:rPr>
          <w:rFonts w:cstheme="minorHAnsi"/>
          <w:sz w:val="24"/>
          <w:szCs w:val="24"/>
        </w:rPr>
      </w:pPr>
      <w:r w:rsidRPr="00F80299">
        <w:rPr>
          <w:rFonts w:cstheme="minorHAnsi"/>
          <w:sz w:val="24"/>
          <w:szCs w:val="24"/>
        </w:rPr>
        <w:t>IV.-…</w:t>
      </w:r>
      <w:r w:rsidRPr="00F80299">
        <w:rPr>
          <w:rFonts w:cstheme="minorHAnsi"/>
          <w:sz w:val="24"/>
          <w:szCs w:val="24"/>
        </w:rPr>
        <w:br/>
        <w:t>V.-…</w:t>
      </w:r>
    </w:p>
    <w:p w14:paraId="1B45757B" w14:textId="77777777" w:rsidR="00B4553E" w:rsidRDefault="001E282F" w:rsidP="001E282F">
      <w:pPr>
        <w:spacing w:line="360" w:lineRule="auto"/>
        <w:jc w:val="both"/>
        <w:rPr>
          <w:rFonts w:cstheme="minorHAnsi"/>
          <w:b/>
          <w:sz w:val="24"/>
          <w:szCs w:val="24"/>
        </w:rPr>
      </w:pPr>
      <w:r w:rsidRPr="00C87BE4">
        <w:rPr>
          <w:rFonts w:cstheme="minorHAnsi"/>
          <w:b/>
          <w:sz w:val="24"/>
          <w:szCs w:val="24"/>
        </w:rPr>
        <w:t>VI.-</w:t>
      </w:r>
      <w:r w:rsidR="003440D4">
        <w:rPr>
          <w:rFonts w:cstheme="minorHAnsi"/>
          <w:b/>
          <w:sz w:val="24"/>
          <w:szCs w:val="24"/>
        </w:rPr>
        <w:t xml:space="preserve"> P</w:t>
      </w:r>
      <w:r w:rsidRPr="00C87BE4">
        <w:rPr>
          <w:rFonts w:cstheme="minorHAnsi"/>
          <w:b/>
          <w:sz w:val="24"/>
          <w:szCs w:val="24"/>
        </w:rPr>
        <w:t>revia suministración de estupefacientes o psicotrópicos a la víctima, en contra de su voluntad o sin su conocimiento</w:t>
      </w:r>
      <w:r w:rsidR="003440D4">
        <w:rPr>
          <w:rFonts w:cstheme="minorHAnsi"/>
          <w:b/>
          <w:sz w:val="24"/>
          <w:szCs w:val="24"/>
        </w:rPr>
        <w:t>.</w:t>
      </w:r>
    </w:p>
    <w:p w14:paraId="52B8A2EF" w14:textId="77777777" w:rsidR="005B52D8" w:rsidRPr="00C87BE4" w:rsidRDefault="005B52D8" w:rsidP="001E282F">
      <w:pPr>
        <w:spacing w:line="360" w:lineRule="auto"/>
        <w:jc w:val="both"/>
        <w:rPr>
          <w:rFonts w:cstheme="minorHAnsi"/>
          <w:b/>
          <w:sz w:val="24"/>
          <w:szCs w:val="24"/>
        </w:rPr>
      </w:pPr>
    </w:p>
    <w:p w14:paraId="104F8DF5" w14:textId="77777777" w:rsidR="00300EC4" w:rsidRPr="001E282F" w:rsidRDefault="00300EC4" w:rsidP="001E282F">
      <w:pPr>
        <w:spacing w:line="360" w:lineRule="auto"/>
        <w:jc w:val="center"/>
        <w:rPr>
          <w:rFonts w:cstheme="minorHAnsi"/>
          <w:b/>
          <w:sz w:val="24"/>
          <w:szCs w:val="24"/>
        </w:rPr>
      </w:pPr>
      <w:r w:rsidRPr="001E282F">
        <w:rPr>
          <w:rFonts w:cstheme="minorHAnsi"/>
          <w:b/>
          <w:sz w:val="24"/>
          <w:szCs w:val="24"/>
        </w:rPr>
        <w:t>Artículos transitorios</w:t>
      </w:r>
    </w:p>
    <w:p w14:paraId="5705AF64" w14:textId="77777777" w:rsidR="00300EC4" w:rsidRPr="001E282F" w:rsidRDefault="00300EC4" w:rsidP="001E282F">
      <w:pPr>
        <w:spacing w:line="360" w:lineRule="auto"/>
        <w:jc w:val="both"/>
        <w:rPr>
          <w:rFonts w:cstheme="minorHAnsi"/>
          <w:b/>
          <w:sz w:val="24"/>
          <w:szCs w:val="24"/>
        </w:rPr>
      </w:pPr>
      <w:r w:rsidRPr="001E282F">
        <w:rPr>
          <w:rFonts w:cstheme="minorHAnsi"/>
          <w:b/>
          <w:sz w:val="24"/>
          <w:szCs w:val="24"/>
        </w:rPr>
        <w:t>Primero. Entrada en vigor</w:t>
      </w:r>
    </w:p>
    <w:p w14:paraId="102682CC" w14:textId="77777777" w:rsidR="00300EC4" w:rsidRDefault="00300EC4" w:rsidP="001E282F">
      <w:pPr>
        <w:spacing w:line="360" w:lineRule="auto"/>
        <w:jc w:val="both"/>
        <w:rPr>
          <w:rFonts w:cstheme="minorHAnsi"/>
          <w:sz w:val="24"/>
          <w:szCs w:val="24"/>
        </w:rPr>
      </w:pPr>
      <w:r w:rsidRPr="001E282F">
        <w:rPr>
          <w:rFonts w:cstheme="minorHAnsi"/>
          <w:sz w:val="24"/>
          <w:szCs w:val="24"/>
        </w:rPr>
        <w:t>Este Decreto entrará en vigor el día siguiente al de su publicación en el Diario Oficial del Gobierno del Estado de Yucatán.</w:t>
      </w:r>
    </w:p>
    <w:p w14:paraId="7FC8553D" w14:textId="77777777" w:rsidR="00300EC4" w:rsidRPr="001E282F" w:rsidRDefault="00300EC4" w:rsidP="001E282F">
      <w:pPr>
        <w:spacing w:line="360" w:lineRule="auto"/>
        <w:jc w:val="both"/>
        <w:rPr>
          <w:rFonts w:cstheme="minorHAnsi"/>
          <w:b/>
          <w:sz w:val="24"/>
          <w:szCs w:val="24"/>
        </w:rPr>
      </w:pPr>
      <w:r w:rsidRPr="001E282F">
        <w:rPr>
          <w:rFonts w:cstheme="minorHAnsi"/>
          <w:b/>
          <w:sz w:val="24"/>
          <w:szCs w:val="24"/>
        </w:rPr>
        <w:t>Segundo. Derogación tácita</w:t>
      </w:r>
    </w:p>
    <w:p w14:paraId="437B06C9" w14:textId="77777777" w:rsidR="00300EC4" w:rsidRDefault="00300EC4" w:rsidP="001E282F">
      <w:pPr>
        <w:spacing w:line="360" w:lineRule="auto"/>
        <w:jc w:val="both"/>
        <w:rPr>
          <w:rFonts w:cstheme="minorHAnsi"/>
          <w:sz w:val="24"/>
          <w:szCs w:val="24"/>
        </w:rPr>
      </w:pPr>
      <w:r w:rsidRPr="001E282F">
        <w:rPr>
          <w:rFonts w:cstheme="minorHAnsi"/>
          <w:sz w:val="24"/>
          <w:szCs w:val="24"/>
        </w:rPr>
        <w:t>Se derogan todas las disposiciones legales de igual o menor rango que se opongan a las disposiciones de este decreto.</w:t>
      </w:r>
    </w:p>
    <w:p w14:paraId="4D94B70A" w14:textId="77777777" w:rsidR="00570FA7" w:rsidRDefault="00570FA7" w:rsidP="001E282F">
      <w:pPr>
        <w:spacing w:line="360" w:lineRule="auto"/>
        <w:jc w:val="both"/>
        <w:rPr>
          <w:rFonts w:cstheme="minorHAnsi"/>
          <w:b/>
          <w:sz w:val="24"/>
          <w:szCs w:val="24"/>
        </w:rPr>
      </w:pPr>
      <w:r w:rsidRPr="001E282F">
        <w:rPr>
          <w:rFonts w:cstheme="minorHAnsi"/>
          <w:b/>
          <w:sz w:val="24"/>
          <w:szCs w:val="24"/>
        </w:rPr>
        <w:t>PROTESTAMOS LO NECESARIO EN LA CIUDAD DE MÉRIDA, YUCATÁN A</w:t>
      </w:r>
      <w:r w:rsidR="00C87BE4">
        <w:rPr>
          <w:rFonts w:cstheme="minorHAnsi"/>
          <w:b/>
          <w:sz w:val="24"/>
          <w:szCs w:val="24"/>
        </w:rPr>
        <w:t xml:space="preserve"> 26 DIAS </w:t>
      </w:r>
      <w:r w:rsidR="00E5442B" w:rsidRPr="001E282F">
        <w:rPr>
          <w:rFonts w:cstheme="minorHAnsi"/>
          <w:b/>
          <w:sz w:val="24"/>
          <w:szCs w:val="24"/>
        </w:rPr>
        <w:t xml:space="preserve">DEL MES DE  </w:t>
      </w:r>
      <w:r w:rsidR="001E282F" w:rsidRPr="001E282F">
        <w:rPr>
          <w:rFonts w:cstheme="minorHAnsi"/>
          <w:b/>
          <w:sz w:val="24"/>
          <w:szCs w:val="24"/>
        </w:rPr>
        <w:t>MAYO</w:t>
      </w:r>
      <w:r w:rsidR="00E5442B" w:rsidRPr="001E282F">
        <w:rPr>
          <w:rFonts w:cstheme="minorHAnsi"/>
          <w:b/>
          <w:sz w:val="24"/>
          <w:szCs w:val="24"/>
        </w:rPr>
        <w:t xml:space="preserve"> DEL AÑO DEL 2021</w:t>
      </w:r>
      <w:r w:rsidRPr="001E282F">
        <w:rPr>
          <w:rFonts w:cstheme="minorHAnsi"/>
          <w:b/>
          <w:sz w:val="24"/>
          <w:szCs w:val="24"/>
        </w:rPr>
        <w:t>.</w:t>
      </w:r>
    </w:p>
    <w:p w14:paraId="4FD9E713" w14:textId="77777777" w:rsidR="00570FA7" w:rsidRPr="001E282F" w:rsidRDefault="00570FA7" w:rsidP="001E282F">
      <w:pPr>
        <w:autoSpaceDE w:val="0"/>
        <w:autoSpaceDN w:val="0"/>
        <w:adjustRightInd w:val="0"/>
        <w:spacing w:after="0" w:line="360" w:lineRule="auto"/>
        <w:jc w:val="center"/>
        <w:rPr>
          <w:rFonts w:cstheme="minorHAnsi"/>
          <w:b/>
          <w:sz w:val="24"/>
          <w:szCs w:val="24"/>
          <w:lang w:val="es-ES"/>
        </w:rPr>
      </w:pPr>
      <w:r w:rsidRPr="001E282F">
        <w:rPr>
          <w:rFonts w:cstheme="minorHAnsi"/>
          <w:b/>
          <w:sz w:val="24"/>
          <w:szCs w:val="24"/>
          <w:lang w:val="es-ES"/>
        </w:rPr>
        <w:t>ATENTAMENTE</w:t>
      </w:r>
    </w:p>
    <w:p w14:paraId="7582A6E1" w14:textId="77777777" w:rsidR="00B4553E" w:rsidRPr="001E282F" w:rsidRDefault="00B4553E" w:rsidP="001E282F">
      <w:pPr>
        <w:autoSpaceDE w:val="0"/>
        <w:autoSpaceDN w:val="0"/>
        <w:adjustRightInd w:val="0"/>
        <w:spacing w:after="0" w:line="360" w:lineRule="auto"/>
        <w:jc w:val="center"/>
        <w:rPr>
          <w:rFonts w:cstheme="minorHAnsi"/>
          <w:b/>
          <w:sz w:val="24"/>
          <w:szCs w:val="24"/>
          <w:lang w:val="es-ES"/>
        </w:rPr>
      </w:pPr>
    </w:p>
    <w:p w14:paraId="304903EB" w14:textId="77777777" w:rsidR="00570FA7" w:rsidRPr="001E282F" w:rsidRDefault="00570FA7" w:rsidP="001E282F">
      <w:pPr>
        <w:autoSpaceDE w:val="0"/>
        <w:autoSpaceDN w:val="0"/>
        <w:adjustRightInd w:val="0"/>
        <w:spacing w:after="0" w:line="360" w:lineRule="auto"/>
        <w:jc w:val="center"/>
        <w:rPr>
          <w:rFonts w:cstheme="minorHAnsi"/>
          <w:b/>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570FA7" w:rsidRPr="001E282F" w14:paraId="2CD52BFC" w14:textId="77777777" w:rsidTr="00A512B0">
        <w:tc>
          <w:tcPr>
            <w:tcW w:w="4414" w:type="dxa"/>
          </w:tcPr>
          <w:p w14:paraId="7C2823B6" w14:textId="77777777" w:rsidR="00570FA7" w:rsidRPr="001E282F" w:rsidRDefault="00570FA7" w:rsidP="001E282F">
            <w:pPr>
              <w:spacing w:line="360" w:lineRule="auto"/>
              <w:jc w:val="center"/>
              <w:rPr>
                <w:rStyle w:val="CharAttribute12"/>
                <w:rFonts w:asciiTheme="minorHAnsi" w:eastAsia="Batang" w:cstheme="minorHAnsi"/>
                <w:sz w:val="24"/>
                <w:szCs w:val="24"/>
              </w:rPr>
            </w:pPr>
            <w:r w:rsidRPr="001E282F">
              <w:rPr>
                <w:rStyle w:val="CharAttribute12"/>
                <w:rFonts w:asciiTheme="minorHAnsi" w:eastAsia="Batang" w:cstheme="minorHAnsi"/>
                <w:sz w:val="24"/>
                <w:szCs w:val="24"/>
              </w:rPr>
              <w:t>DIPUTADA</w:t>
            </w:r>
          </w:p>
        </w:tc>
        <w:tc>
          <w:tcPr>
            <w:tcW w:w="4414" w:type="dxa"/>
          </w:tcPr>
          <w:p w14:paraId="2AEEF90D" w14:textId="77777777" w:rsidR="00570FA7" w:rsidRPr="001E282F" w:rsidRDefault="00570FA7" w:rsidP="001E282F">
            <w:pPr>
              <w:spacing w:line="360" w:lineRule="auto"/>
              <w:jc w:val="center"/>
              <w:rPr>
                <w:rStyle w:val="CharAttribute12"/>
                <w:rFonts w:asciiTheme="minorHAnsi" w:eastAsia="Batang" w:cstheme="minorHAnsi"/>
                <w:sz w:val="24"/>
                <w:szCs w:val="24"/>
              </w:rPr>
            </w:pPr>
            <w:r w:rsidRPr="001E282F">
              <w:rPr>
                <w:rStyle w:val="CharAttribute12"/>
                <w:rFonts w:asciiTheme="minorHAnsi" w:eastAsia="Batang" w:cstheme="minorHAnsi"/>
                <w:sz w:val="24"/>
                <w:szCs w:val="24"/>
              </w:rPr>
              <w:t>DIPUTADA</w:t>
            </w:r>
          </w:p>
        </w:tc>
      </w:tr>
      <w:tr w:rsidR="00570FA7" w:rsidRPr="001E282F" w14:paraId="36F60451" w14:textId="77777777" w:rsidTr="00A512B0">
        <w:tc>
          <w:tcPr>
            <w:tcW w:w="4414" w:type="dxa"/>
          </w:tcPr>
          <w:p w14:paraId="25E5366D" w14:textId="77777777" w:rsidR="00570FA7" w:rsidRPr="001E282F" w:rsidRDefault="00570FA7" w:rsidP="001E282F">
            <w:pPr>
              <w:spacing w:line="360" w:lineRule="auto"/>
              <w:jc w:val="center"/>
              <w:rPr>
                <w:rStyle w:val="CharAttribute12"/>
                <w:rFonts w:asciiTheme="minorHAnsi" w:eastAsia="Batang" w:cstheme="minorHAnsi"/>
                <w:sz w:val="24"/>
                <w:szCs w:val="24"/>
              </w:rPr>
            </w:pPr>
          </w:p>
          <w:p w14:paraId="6565C904" w14:textId="77777777" w:rsidR="00E5442B" w:rsidRPr="001E282F" w:rsidRDefault="00E5442B" w:rsidP="001E282F">
            <w:pPr>
              <w:spacing w:line="360" w:lineRule="auto"/>
              <w:jc w:val="center"/>
              <w:rPr>
                <w:rStyle w:val="CharAttribute12"/>
                <w:rFonts w:asciiTheme="minorHAnsi" w:eastAsia="Batang" w:cstheme="minorHAnsi"/>
                <w:sz w:val="24"/>
                <w:szCs w:val="24"/>
              </w:rPr>
            </w:pPr>
          </w:p>
          <w:p w14:paraId="0CDD7AFE" w14:textId="77777777" w:rsidR="00570FA7" w:rsidRPr="001E282F" w:rsidRDefault="00570FA7" w:rsidP="001E282F">
            <w:pPr>
              <w:spacing w:line="360" w:lineRule="auto"/>
              <w:jc w:val="center"/>
              <w:rPr>
                <w:rStyle w:val="CharAttribute12"/>
                <w:rFonts w:asciiTheme="minorHAnsi" w:eastAsia="Batang" w:cstheme="minorHAnsi"/>
                <w:sz w:val="24"/>
                <w:szCs w:val="24"/>
              </w:rPr>
            </w:pPr>
            <w:r w:rsidRPr="001E282F">
              <w:rPr>
                <w:rStyle w:val="CharAttribute12"/>
                <w:rFonts w:asciiTheme="minorHAnsi" w:eastAsia="Batang" w:cstheme="minorHAnsi"/>
                <w:sz w:val="24"/>
                <w:szCs w:val="24"/>
              </w:rPr>
              <w:t>__________________________</w:t>
            </w:r>
          </w:p>
          <w:p w14:paraId="27C42244" w14:textId="77777777" w:rsidR="00570FA7" w:rsidRPr="001E282F" w:rsidRDefault="00E5442B" w:rsidP="001E282F">
            <w:pPr>
              <w:spacing w:line="360" w:lineRule="auto"/>
              <w:jc w:val="center"/>
              <w:rPr>
                <w:rStyle w:val="CharAttribute12"/>
                <w:rFonts w:asciiTheme="minorHAnsi" w:eastAsia="Batang" w:cstheme="minorHAnsi"/>
                <w:sz w:val="24"/>
                <w:szCs w:val="24"/>
              </w:rPr>
            </w:pPr>
            <w:r w:rsidRPr="001E282F">
              <w:rPr>
                <w:rStyle w:val="CharAttribute12"/>
                <w:rFonts w:asciiTheme="minorHAnsi" w:eastAsia="Batang" w:cstheme="minorHAnsi"/>
                <w:sz w:val="24"/>
                <w:szCs w:val="24"/>
              </w:rPr>
              <w:t>MARÍA DE LOS MILAGROS ROMERO BASTARRACHEA</w:t>
            </w:r>
          </w:p>
        </w:tc>
        <w:tc>
          <w:tcPr>
            <w:tcW w:w="4414" w:type="dxa"/>
          </w:tcPr>
          <w:p w14:paraId="2A6342D3" w14:textId="77777777" w:rsidR="00570FA7" w:rsidRPr="001E282F" w:rsidRDefault="00570FA7" w:rsidP="001E282F">
            <w:pPr>
              <w:spacing w:line="360" w:lineRule="auto"/>
              <w:jc w:val="center"/>
              <w:rPr>
                <w:rStyle w:val="CharAttribute12"/>
                <w:rFonts w:asciiTheme="minorHAnsi" w:eastAsia="Batang" w:cstheme="minorHAnsi"/>
                <w:sz w:val="24"/>
                <w:szCs w:val="24"/>
              </w:rPr>
            </w:pPr>
          </w:p>
          <w:p w14:paraId="6207FA36" w14:textId="77777777" w:rsidR="00570FA7" w:rsidRPr="001E282F" w:rsidRDefault="00570FA7" w:rsidP="001E282F">
            <w:pPr>
              <w:spacing w:line="360" w:lineRule="auto"/>
              <w:rPr>
                <w:rStyle w:val="CharAttribute12"/>
                <w:rFonts w:asciiTheme="minorHAnsi" w:eastAsia="Batang" w:cstheme="minorHAnsi"/>
                <w:sz w:val="24"/>
                <w:szCs w:val="24"/>
              </w:rPr>
            </w:pPr>
          </w:p>
          <w:p w14:paraId="6716CF11" w14:textId="77777777" w:rsidR="00570FA7" w:rsidRPr="001E282F" w:rsidRDefault="00570FA7" w:rsidP="001E282F">
            <w:pPr>
              <w:spacing w:line="360" w:lineRule="auto"/>
              <w:jc w:val="center"/>
              <w:rPr>
                <w:rStyle w:val="CharAttribute12"/>
                <w:rFonts w:asciiTheme="minorHAnsi" w:eastAsia="Batang" w:cstheme="minorHAnsi"/>
                <w:sz w:val="24"/>
                <w:szCs w:val="24"/>
              </w:rPr>
            </w:pPr>
            <w:r w:rsidRPr="001E282F">
              <w:rPr>
                <w:rStyle w:val="CharAttribute12"/>
                <w:rFonts w:asciiTheme="minorHAnsi" w:eastAsia="Batang" w:cstheme="minorHAnsi"/>
                <w:sz w:val="24"/>
                <w:szCs w:val="24"/>
              </w:rPr>
              <w:t>__________________________</w:t>
            </w:r>
          </w:p>
          <w:p w14:paraId="7112BD21" w14:textId="77777777" w:rsidR="00E5442B" w:rsidRPr="001E282F" w:rsidRDefault="00E5442B" w:rsidP="001E282F">
            <w:pPr>
              <w:spacing w:line="360" w:lineRule="auto"/>
              <w:jc w:val="center"/>
              <w:rPr>
                <w:rFonts w:cstheme="minorHAnsi"/>
                <w:sz w:val="24"/>
                <w:szCs w:val="24"/>
              </w:rPr>
            </w:pPr>
            <w:r w:rsidRPr="001E282F">
              <w:rPr>
                <w:rStyle w:val="CharAttribute12"/>
                <w:rFonts w:asciiTheme="minorHAnsi" w:eastAsia="Batang" w:cstheme="minorHAnsi"/>
                <w:sz w:val="24"/>
                <w:szCs w:val="24"/>
              </w:rPr>
              <w:t>SILVIA AMÉRICA LÓPEZ ESCOFFIÉ</w:t>
            </w:r>
          </w:p>
          <w:p w14:paraId="76EE81C9" w14:textId="77777777" w:rsidR="00570FA7" w:rsidRPr="001E282F" w:rsidRDefault="00570FA7" w:rsidP="001E282F">
            <w:pPr>
              <w:spacing w:line="360" w:lineRule="auto"/>
              <w:jc w:val="center"/>
              <w:rPr>
                <w:rStyle w:val="CharAttribute12"/>
                <w:rFonts w:asciiTheme="minorHAnsi" w:eastAsia="Batang" w:cstheme="minorHAnsi"/>
                <w:sz w:val="24"/>
                <w:szCs w:val="24"/>
              </w:rPr>
            </w:pPr>
          </w:p>
        </w:tc>
      </w:tr>
    </w:tbl>
    <w:p w14:paraId="17105A7D" w14:textId="77777777" w:rsidR="00D175F0" w:rsidRPr="001E282F" w:rsidRDefault="00D175F0" w:rsidP="001E282F">
      <w:pPr>
        <w:spacing w:line="360" w:lineRule="auto"/>
        <w:rPr>
          <w:sz w:val="24"/>
          <w:szCs w:val="24"/>
        </w:rPr>
      </w:pPr>
    </w:p>
    <w:sectPr w:rsidR="00D175F0" w:rsidRPr="001E282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B4D67" w14:textId="77777777" w:rsidR="00144C85" w:rsidRDefault="00144C85" w:rsidP="00263DB5">
      <w:pPr>
        <w:spacing w:after="0" w:line="240" w:lineRule="auto"/>
      </w:pPr>
      <w:r>
        <w:separator/>
      </w:r>
    </w:p>
  </w:endnote>
  <w:endnote w:type="continuationSeparator" w:id="0">
    <w:p w14:paraId="34A01B5D" w14:textId="77777777" w:rsidR="00144C85" w:rsidRDefault="00144C85" w:rsidP="0026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235415"/>
      <w:docPartObj>
        <w:docPartGallery w:val="Page Numbers (Bottom of Page)"/>
        <w:docPartUnique/>
      </w:docPartObj>
    </w:sdtPr>
    <w:sdtEndPr/>
    <w:sdtContent>
      <w:p w14:paraId="141DA981" w14:textId="77777777" w:rsidR="009D4F77" w:rsidRDefault="009D4F77">
        <w:pPr>
          <w:pStyle w:val="Piedepgina"/>
          <w:jc w:val="right"/>
        </w:pPr>
      </w:p>
      <w:p w14:paraId="50FC65D8" w14:textId="77777777" w:rsidR="009D4F77" w:rsidRDefault="009D4F77">
        <w:pPr>
          <w:pStyle w:val="Piedepgina"/>
          <w:jc w:val="right"/>
        </w:pPr>
        <w:r>
          <w:fldChar w:fldCharType="begin"/>
        </w:r>
        <w:r>
          <w:instrText>PAGE   \* MERGEFORMAT</w:instrText>
        </w:r>
        <w:r>
          <w:fldChar w:fldCharType="separate"/>
        </w:r>
        <w:r w:rsidR="004A75A8" w:rsidRPr="004A75A8">
          <w:rPr>
            <w:noProof/>
            <w:lang w:val="es-ES"/>
          </w:rPr>
          <w:t>4</w:t>
        </w:r>
        <w:r>
          <w:fldChar w:fldCharType="end"/>
        </w:r>
      </w:p>
    </w:sdtContent>
  </w:sdt>
  <w:p w14:paraId="7DDC0135" w14:textId="77777777" w:rsidR="00784ED3" w:rsidRPr="007A077C" w:rsidRDefault="00784ED3" w:rsidP="00B31D04">
    <w:pPr>
      <w:pStyle w:val="Piedepgina"/>
      <w:jc w:val="both"/>
      <w:rPr>
        <w:b/>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C36B0" w14:textId="77777777" w:rsidR="00144C85" w:rsidRDefault="00144C85" w:rsidP="00263DB5">
      <w:pPr>
        <w:spacing w:after="0" w:line="240" w:lineRule="auto"/>
      </w:pPr>
      <w:r>
        <w:separator/>
      </w:r>
    </w:p>
  </w:footnote>
  <w:footnote w:type="continuationSeparator" w:id="0">
    <w:p w14:paraId="4269544A" w14:textId="77777777" w:rsidR="00144C85" w:rsidRDefault="00144C85" w:rsidP="00263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F325B" w14:textId="77777777" w:rsidR="002A7377" w:rsidRDefault="002A7377" w:rsidP="002A7377">
    <w:pPr>
      <w:pStyle w:val="Encabezado"/>
      <w:jc w:val="center"/>
    </w:pPr>
  </w:p>
  <w:p w14:paraId="3D4B9A03" w14:textId="77777777" w:rsidR="00B74DAF" w:rsidRDefault="00B74DAF" w:rsidP="002A7377">
    <w:pPr>
      <w:pStyle w:val="Encabezado"/>
      <w:jc w:val="center"/>
    </w:pPr>
  </w:p>
  <w:p w14:paraId="18602D79" w14:textId="77777777" w:rsidR="00B74DAF" w:rsidRDefault="00B74DAF" w:rsidP="002A7377">
    <w:pPr>
      <w:pStyle w:val="Encabezado"/>
      <w:jc w:val="center"/>
    </w:pPr>
  </w:p>
  <w:p w14:paraId="3CBD4044" w14:textId="77777777" w:rsidR="00B74DAF" w:rsidRPr="002A7377" w:rsidRDefault="00B74DAF" w:rsidP="002A7377">
    <w:pPr>
      <w:pStyle w:val="Encabezado"/>
      <w:jc w:val="center"/>
      <w:rPr>
        <w:sz w:val="16"/>
        <w:szCs w:val="16"/>
      </w:rPr>
    </w:pPr>
  </w:p>
  <w:p w14:paraId="43574B37" w14:textId="77777777" w:rsidR="00263DB5" w:rsidRPr="002A7377" w:rsidRDefault="00263DB5" w:rsidP="00DB36A3">
    <w:pPr>
      <w:pStyle w:val="Encabezado"/>
      <w:jc w:val="center"/>
      <w:rPr>
        <w:sz w:val="18"/>
        <w:szCs w:val="18"/>
      </w:rPr>
    </w:pPr>
    <w:r w:rsidRPr="002A7377">
      <w:rPr>
        <w:sz w:val="18"/>
        <w:szCs w:val="18"/>
      </w:rPr>
      <w:t xml:space="preserve">H. Congresos del Estado de Yucatán </w:t>
    </w:r>
    <w:r w:rsidRPr="002A7377">
      <w:rPr>
        <w:sz w:val="18"/>
        <w:szCs w:val="18"/>
      </w:rPr>
      <w:br/>
      <w:t>LXII Legislatura</w:t>
    </w:r>
  </w:p>
  <w:p w14:paraId="06ED6702" w14:textId="77777777" w:rsidR="00263DB5" w:rsidRDefault="00263DB5" w:rsidP="00DB36A3">
    <w:pPr>
      <w:pStyle w:val="Encabezado"/>
      <w:jc w:val="center"/>
    </w:pPr>
    <w:r>
      <w:t>________________________________________________________________________________</w:t>
    </w:r>
  </w:p>
  <w:p w14:paraId="5C956C06" w14:textId="77777777" w:rsidR="00237F6E" w:rsidRDefault="00237F6E" w:rsidP="00DB36A3">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4DAC"/>
    <w:multiLevelType w:val="hybridMultilevel"/>
    <w:tmpl w:val="BC9EA8FC"/>
    <w:lvl w:ilvl="0" w:tplc="7892D8B8">
      <w:start w:val="1"/>
      <w:numFmt w:val="upperRoman"/>
      <w:lvlText w:val="%1."/>
      <w:lvlJc w:val="left"/>
      <w:pPr>
        <w:ind w:left="1305" w:hanging="72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1">
    <w:nsid w:val="09C75213"/>
    <w:multiLevelType w:val="hybridMultilevel"/>
    <w:tmpl w:val="3CE47C8C"/>
    <w:lvl w:ilvl="0" w:tplc="6BA86DC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327062"/>
    <w:multiLevelType w:val="hybridMultilevel"/>
    <w:tmpl w:val="23640266"/>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CA92F26"/>
    <w:multiLevelType w:val="hybridMultilevel"/>
    <w:tmpl w:val="56F2D574"/>
    <w:lvl w:ilvl="0" w:tplc="6118569E">
      <w:start w:val="1"/>
      <w:numFmt w:val="upperRoman"/>
      <w:lvlText w:val="%1."/>
      <w:lvlJc w:val="left"/>
      <w:pPr>
        <w:ind w:left="1305" w:hanging="72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4">
    <w:nsid w:val="1D5F7497"/>
    <w:multiLevelType w:val="hybridMultilevel"/>
    <w:tmpl w:val="11A2E120"/>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35C4A66"/>
    <w:multiLevelType w:val="hybridMultilevel"/>
    <w:tmpl w:val="CD1A070E"/>
    <w:lvl w:ilvl="0" w:tplc="B5AE61F8">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6">
    <w:nsid w:val="265E1320"/>
    <w:multiLevelType w:val="hybridMultilevel"/>
    <w:tmpl w:val="B83EAB96"/>
    <w:lvl w:ilvl="0" w:tplc="C47A2242">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7">
    <w:nsid w:val="2DAB451B"/>
    <w:multiLevelType w:val="hybridMultilevel"/>
    <w:tmpl w:val="356602C8"/>
    <w:lvl w:ilvl="0" w:tplc="6DB2DBFE">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8">
    <w:nsid w:val="370163EB"/>
    <w:multiLevelType w:val="hybridMultilevel"/>
    <w:tmpl w:val="DAC2BDC2"/>
    <w:lvl w:ilvl="0" w:tplc="8256A1F6">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9">
    <w:nsid w:val="3AB272E1"/>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3B64CE"/>
    <w:multiLevelType w:val="hybridMultilevel"/>
    <w:tmpl w:val="B56EB118"/>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D547C81"/>
    <w:multiLevelType w:val="hybridMultilevel"/>
    <w:tmpl w:val="24E84D6E"/>
    <w:lvl w:ilvl="0" w:tplc="622C86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1F353BA"/>
    <w:multiLevelType w:val="hybridMultilevel"/>
    <w:tmpl w:val="A0CE871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43875F86"/>
    <w:multiLevelType w:val="hybridMultilevel"/>
    <w:tmpl w:val="A9EC2EFA"/>
    <w:lvl w:ilvl="0" w:tplc="5FF848EA">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BD11D6"/>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273162"/>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AB6179"/>
    <w:multiLevelType w:val="hybridMultilevel"/>
    <w:tmpl w:val="542A47B8"/>
    <w:lvl w:ilvl="0" w:tplc="D4766B9A">
      <w:start w:val="1"/>
      <w:numFmt w:val="upperRoman"/>
      <w:lvlText w:val="%1."/>
      <w:lvlJc w:val="left"/>
      <w:pPr>
        <w:ind w:left="1215" w:hanging="720"/>
      </w:pPr>
      <w:rPr>
        <w:rFonts w:hint="default"/>
      </w:rPr>
    </w:lvl>
    <w:lvl w:ilvl="1" w:tplc="080A0019" w:tentative="1">
      <w:start w:val="1"/>
      <w:numFmt w:val="lowerLetter"/>
      <w:lvlText w:val="%2."/>
      <w:lvlJc w:val="left"/>
      <w:pPr>
        <w:ind w:left="1575" w:hanging="360"/>
      </w:pPr>
    </w:lvl>
    <w:lvl w:ilvl="2" w:tplc="080A001B" w:tentative="1">
      <w:start w:val="1"/>
      <w:numFmt w:val="lowerRoman"/>
      <w:lvlText w:val="%3."/>
      <w:lvlJc w:val="right"/>
      <w:pPr>
        <w:ind w:left="2295" w:hanging="180"/>
      </w:pPr>
    </w:lvl>
    <w:lvl w:ilvl="3" w:tplc="080A000F" w:tentative="1">
      <w:start w:val="1"/>
      <w:numFmt w:val="decimal"/>
      <w:lvlText w:val="%4."/>
      <w:lvlJc w:val="left"/>
      <w:pPr>
        <w:ind w:left="3015" w:hanging="360"/>
      </w:pPr>
    </w:lvl>
    <w:lvl w:ilvl="4" w:tplc="080A0019" w:tentative="1">
      <w:start w:val="1"/>
      <w:numFmt w:val="lowerLetter"/>
      <w:lvlText w:val="%5."/>
      <w:lvlJc w:val="left"/>
      <w:pPr>
        <w:ind w:left="3735" w:hanging="360"/>
      </w:pPr>
    </w:lvl>
    <w:lvl w:ilvl="5" w:tplc="080A001B" w:tentative="1">
      <w:start w:val="1"/>
      <w:numFmt w:val="lowerRoman"/>
      <w:lvlText w:val="%6."/>
      <w:lvlJc w:val="right"/>
      <w:pPr>
        <w:ind w:left="4455" w:hanging="180"/>
      </w:pPr>
    </w:lvl>
    <w:lvl w:ilvl="6" w:tplc="080A000F" w:tentative="1">
      <w:start w:val="1"/>
      <w:numFmt w:val="decimal"/>
      <w:lvlText w:val="%7."/>
      <w:lvlJc w:val="left"/>
      <w:pPr>
        <w:ind w:left="5175" w:hanging="360"/>
      </w:pPr>
    </w:lvl>
    <w:lvl w:ilvl="7" w:tplc="080A0019" w:tentative="1">
      <w:start w:val="1"/>
      <w:numFmt w:val="lowerLetter"/>
      <w:lvlText w:val="%8."/>
      <w:lvlJc w:val="left"/>
      <w:pPr>
        <w:ind w:left="5895" w:hanging="360"/>
      </w:pPr>
    </w:lvl>
    <w:lvl w:ilvl="8" w:tplc="080A001B" w:tentative="1">
      <w:start w:val="1"/>
      <w:numFmt w:val="lowerRoman"/>
      <w:lvlText w:val="%9."/>
      <w:lvlJc w:val="right"/>
      <w:pPr>
        <w:ind w:left="6615" w:hanging="180"/>
      </w:pPr>
    </w:lvl>
  </w:abstractNum>
  <w:abstractNum w:abstractNumId="17">
    <w:nsid w:val="51823667"/>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9622B6"/>
    <w:multiLevelType w:val="hybridMultilevel"/>
    <w:tmpl w:val="5F96964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9">
    <w:nsid w:val="625055A8"/>
    <w:multiLevelType w:val="hybridMultilevel"/>
    <w:tmpl w:val="CD50F9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821D88"/>
    <w:multiLevelType w:val="hybridMultilevel"/>
    <w:tmpl w:val="1E90C6E0"/>
    <w:lvl w:ilvl="0" w:tplc="DC52EF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E72CD2"/>
    <w:multiLevelType w:val="hybridMultilevel"/>
    <w:tmpl w:val="4BAA18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5F82C00"/>
    <w:multiLevelType w:val="hybridMultilevel"/>
    <w:tmpl w:val="585AEEC6"/>
    <w:lvl w:ilvl="0" w:tplc="8FF2C800">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23">
    <w:nsid w:val="687807E5"/>
    <w:multiLevelType w:val="hybridMultilevel"/>
    <w:tmpl w:val="1D4E86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99C43F7"/>
    <w:multiLevelType w:val="hybridMultilevel"/>
    <w:tmpl w:val="6FD22F2E"/>
    <w:lvl w:ilvl="0" w:tplc="067660EA">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25">
    <w:nsid w:val="6D01043A"/>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851DB4"/>
    <w:multiLevelType w:val="hybridMultilevel"/>
    <w:tmpl w:val="884685BC"/>
    <w:lvl w:ilvl="0" w:tplc="5D1EDAE8">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7">
    <w:nsid w:val="75632C6E"/>
    <w:multiLevelType w:val="hybridMultilevel"/>
    <w:tmpl w:val="496ABC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87A2727"/>
    <w:multiLevelType w:val="hybridMultilevel"/>
    <w:tmpl w:val="750CB318"/>
    <w:lvl w:ilvl="0" w:tplc="88A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9563DFE"/>
    <w:multiLevelType w:val="hybridMultilevel"/>
    <w:tmpl w:val="1180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BB4769"/>
    <w:multiLevelType w:val="hybridMultilevel"/>
    <w:tmpl w:val="8280FCD8"/>
    <w:lvl w:ilvl="0" w:tplc="E99ED748">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num w:numId="1">
    <w:abstractNumId w:val="13"/>
  </w:num>
  <w:num w:numId="2">
    <w:abstractNumId w:val="25"/>
  </w:num>
  <w:num w:numId="3">
    <w:abstractNumId w:val="17"/>
  </w:num>
  <w:num w:numId="4">
    <w:abstractNumId w:val="9"/>
  </w:num>
  <w:num w:numId="5">
    <w:abstractNumId w:val="15"/>
  </w:num>
  <w:num w:numId="6">
    <w:abstractNumId w:val="14"/>
  </w:num>
  <w:num w:numId="7">
    <w:abstractNumId w:val="19"/>
  </w:num>
  <w:num w:numId="8">
    <w:abstractNumId w:val="29"/>
  </w:num>
  <w:num w:numId="9">
    <w:abstractNumId w:val="20"/>
  </w:num>
  <w:num w:numId="10">
    <w:abstractNumId w:val="28"/>
  </w:num>
  <w:num w:numId="11">
    <w:abstractNumId w:val="5"/>
  </w:num>
  <w:num w:numId="12">
    <w:abstractNumId w:val="24"/>
  </w:num>
  <w:num w:numId="13">
    <w:abstractNumId w:val="22"/>
  </w:num>
  <w:num w:numId="14">
    <w:abstractNumId w:val="8"/>
  </w:num>
  <w:num w:numId="15">
    <w:abstractNumId w:val="16"/>
  </w:num>
  <w:num w:numId="16">
    <w:abstractNumId w:val="30"/>
  </w:num>
  <w:num w:numId="17">
    <w:abstractNumId w:val="6"/>
  </w:num>
  <w:num w:numId="18">
    <w:abstractNumId w:val="0"/>
  </w:num>
  <w:num w:numId="19">
    <w:abstractNumId w:val="3"/>
  </w:num>
  <w:num w:numId="20">
    <w:abstractNumId w:val="11"/>
  </w:num>
  <w:num w:numId="21">
    <w:abstractNumId w:val="7"/>
  </w:num>
  <w:num w:numId="22">
    <w:abstractNumId w:val="26"/>
  </w:num>
  <w:num w:numId="23">
    <w:abstractNumId w:val="18"/>
  </w:num>
  <w:num w:numId="24">
    <w:abstractNumId w:val="27"/>
  </w:num>
  <w:num w:numId="25">
    <w:abstractNumId w:val="21"/>
  </w:num>
  <w:num w:numId="26">
    <w:abstractNumId w:val="1"/>
  </w:num>
  <w:num w:numId="27">
    <w:abstractNumId w:val="12"/>
  </w:num>
  <w:num w:numId="28">
    <w:abstractNumId w:val="10"/>
  </w:num>
  <w:num w:numId="29">
    <w:abstractNumId w:val="4"/>
  </w:num>
  <w:num w:numId="30">
    <w:abstractNumId w:val="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7A"/>
    <w:rsid w:val="00001BA3"/>
    <w:rsid w:val="000060BC"/>
    <w:rsid w:val="00006D83"/>
    <w:rsid w:val="0001067A"/>
    <w:rsid w:val="00010C00"/>
    <w:rsid w:val="00020EC6"/>
    <w:rsid w:val="000217D4"/>
    <w:rsid w:val="00036AB3"/>
    <w:rsid w:val="000652AF"/>
    <w:rsid w:val="00074FE5"/>
    <w:rsid w:val="00086DA4"/>
    <w:rsid w:val="0009433C"/>
    <w:rsid w:val="000A3081"/>
    <w:rsid w:val="000D1C62"/>
    <w:rsid w:val="000D54AF"/>
    <w:rsid w:val="000D5EFB"/>
    <w:rsid w:val="000E528D"/>
    <w:rsid w:val="000F5783"/>
    <w:rsid w:val="00120314"/>
    <w:rsid w:val="00132ACE"/>
    <w:rsid w:val="001337DF"/>
    <w:rsid w:val="00133FFF"/>
    <w:rsid w:val="00136B49"/>
    <w:rsid w:val="0013732E"/>
    <w:rsid w:val="001441CF"/>
    <w:rsid w:val="0014469F"/>
    <w:rsid w:val="00144C85"/>
    <w:rsid w:val="001509F9"/>
    <w:rsid w:val="00156817"/>
    <w:rsid w:val="00161756"/>
    <w:rsid w:val="00165405"/>
    <w:rsid w:val="00170F82"/>
    <w:rsid w:val="0018083F"/>
    <w:rsid w:val="00183AD1"/>
    <w:rsid w:val="0018413C"/>
    <w:rsid w:val="001919D6"/>
    <w:rsid w:val="001A02EE"/>
    <w:rsid w:val="001A1F68"/>
    <w:rsid w:val="001A2CC1"/>
    <w:rsid w:val="001A2CCA"/>
    <w:rsid w:val="001A5074"/>
    <w:rsid w:val="001B2E32"/>
    <w:rsid w:val="001B7F2F"/>
    <w:rsid w:val="001C4730"/>
    <w:rsid w:val="001C5EEB"/>
    <w:rsid w:val="001D11EE"/>
    <w:rsid w:val="001D1367"/>
    <w:rsid w:val="001E0554"/>
    <w:rsid w:val="001E282F"/>
    <w:rsid w:val="001E5676"/>
    <w:rsid w:val="001F3EBD"/>
    <w:rsid w:val="001F7B1E"/>
    <w:rsid w:val="00200A01"/>
    <w:rsid w:val="00201C35"/>
    <w:rsid w:val="0020689C"/>
    <w:rsid w:val="00215985"/>
    <w:rsid w:val="00216C7A"/>
    <w:rsid w:val="00220FEE"/>
    <w:rsid w:val="002223F3"/>
    <w:rsid w:val="00223AA9"/>
    <w:rsid w:val="00237F6E"/>
    <w:rsid w:val="002552D0"/>
    <w:rsid w:val="00263DB5"/>
    <w:rsid w:val="00272044"/>
    <w:rsid w:val="00280740"/>
    <w:rsid w:val="002909B7"/>
    <w:rsid w:val="00295F55"/>
    <w:rsid w:val="002A1B23"/>
    <w:rsid w:val="002A7377"/>
    <w:rsid w:val="002B1CFA"/>
    <w:rsid w:val="002B1EB6"/>
    <w:rsid w:val="002C525E"/>
    <w:rsid w:val="002D3487"/>
    <w:rsid w:val="002D3DEA"/>
    <w:rsid w:val="002D601C"/>
    <w:rsid w:val="002E3D10"/>
    <w:rsid w:val="002E45D3"/>
    <w:rsid w:val="002E6CBB"/>
    <w:rsid w:val="002F3C29"/>
    <w:rsid w:val="002F3FBB"/>
    <w:rsid w:val="002F4EE1"/>
    <w:rsid w:val="002F6BDE"/>
    <w:rsid w:val="00300EC4"/>
    <w:rsid w:val="003155AD"/>
    <w:rsid w:val="003160D5"/>
    <w:rsid w:val="003239C6"/>
    <w:rsid w:val="003343EE"/>
    <w:rsid w:val="003439A1"/>
    <w:rsid w:val="003440D4"/>
    <w:rsid w:val="00350716"/>
    <w:rsid w:val="0035257F"/>
    <w:rsid w:val="00360C1D"/>
    <w:rsid w:val="003642F7"/>
    <w:rsid w:val="00381C6C"/>
    <w:rsid w:val="00383C18"/>
    <w:rsid w:val="003A05C0"/>
    <w:rsid w:val="003A16F4"/>
    <w:rsid w:val="003A179E"/>
    <w:rsid w:val="003A67FF"/>
    <w:rsid w:val="003C0990"/>
    <w:rsid w:val="003C1CEB"/>
    <w:rsid w:val="003C4315"/>
    <w:rsid w:val="003E38D5"/>
    <w:rsid w:val="003E3BCE"/>
    <w:rsid w:val="003E3DE4"/>
    <w:rsid w:val="003F15C8"/>
    <w:rsid w:val="003F65E6"/>
    <w:rsid w:val="00404CD2"/>
    <w:rsid w:val="0041358A"/>
    <w:rsid w:val="00417E03"/>
    <w:rsid w:val="00421A7D"/>
    <w:rsid w:val="00450386"/>
    <w:rsid w:val="00462EFC"/>
    <w:rsid w:val="00464BF9"/>
    <w:rsid w:val="0047432F"/>
    <w:rsid w:val="00477813"/>
    <w:rsid w:val="00481F19"/>
    <w:rsid w:val="004869E1"/>
    <w:rsid w:val="00486A51"/>
    <w:rsid w:val="0049606A"/>
    <w:rsid w:val="0049705B"/>
    <w:rsid w:val="004A0095"/>
    <w:rsid w:val="004A75A8"/>
    <w:rsid w:val="004B5090"/>
    <w:rsid w:val="004B6540"/>
    <w:rsid w:val="004C256D"/>
    <w:rsid w:val="004F4EDD"/>
    <w:rsid w:val="004F7C51"/>
    <w:rsid w:val="0050422F"/>
    <w:rsid w:val="0051001C"/>
    <w:rsid w:val="00513466"/>
    <w:rsid w:val="005135BA"/>
    <w:rsid w:val="00514A57"/>
    <w:rsid w:val="00517EFD"/>
    <w:rsid w:val="00523D51"/>
    <w:rsid w:val="00525BFA"/>
    <w:rsid w:val="00537AFC"/>
    <w:rsid w:val="00546E3C"/>
    <w:rsid w:val="00552874"/>
    <w:rsid w:val="00564300"/>
    <w:rsid w:val="00570A7C"/>
    <w:rsid w:val="00570FA7"/>
    <w:rsid w:val="0057240F"/>
    <w:rsid w:val="00573EA6"/>
    <w:rsid w:val="0058141B"/>
    <w:rsid w:val="0059679E"/>
    <w:rsid w:val="005B0578"/>
    <w:rsid w:val="005B18FE"/>
    <w:rsid w:val="005B52D8"/>
    <w:rsid w:val="005B6515"/>
    <w:rsid w:val="005C118E"/>
    <w:rsid w:val="005C7234"/>
    <w:rsid w:val="005D03F3"/>
    <w:rsid w:val="005D6323"/>
    <w:rsid w:val="005E17CF"/>
    <w:rsid w:val="005F342E"/>
    <w:rsid w:val="005F6EA5"/>
    <w:rsid w:val="00607FD4"/>
    <w:rsid w:val="00615AF6"/>
    <w:rsid w:val="006204D8"/>
    <w:rsid w:val="00653B56"/>
    <w:rsid w:val="00653E28"/>
    <w:rsid w:val="00667BFB"/>
    <w:rsid w:val="0067010A"/>
    <w:rsid w:val="00682ACC"/>
    <w:rsid w:val="00682F69"/>
    <w:rsid w:val="00693A93"/>
    <w:rsid w:val="00696EAE"/>
    <w:rsid w:val="006A228B"/>
    <w:rsid w:val="006A7328"/>
    <w:rsid w:val="006C5B19"/>
    <w:rsid w:val="006E1D31"/>
    <w:rsid w:val="006E4ECF"/>
    <w:rsid w:val="006E5831"/>
    <w:rsid w:val="00712250"/>
    <w:rsid w:val="00721112"/>
    <w:rsid w:val="00732141"/>
    <w:rsid w:val="00733B6D"/>
    <w:rsid w:val="007343F6"/>
    <w:rsid w:val="00744DD2"/>
    <w:rsid w:val="007469AB"/>
    <w:rsid w:val="0075098A"/>
    <w:rsid w:val="007648BC"/>
    <w:rsid w:val="0077187F"/>
    <w:rsid w:val="00784ED3"/>
    <w:rsid w:val="00787F6F"/>
    <w:rsid w:val="00791DAE"/>
    <w:rsid w:val="00795F19"/>
    <w:rsid w:val="007A077C"/>
    <w:rsid w:val="007B0EAC"/>
    <w:rsid w:val="007B7BC8"/>
    <w:rsid w:val="007C7EBF"/>
    <w:rsid w:val="007D4D21"/>
    <w:rsid w:val="007F5440"/>
    <w:rsid w:val="00811CC0"/>
    <w:rsid w:val="00816422"/>
    <w:rsid w:val="0082542B"/>
    <w:rsid w:val="00836F33"/>
    <w:rsid w:val="00845C9B"/>
    <w:rsid w:val="00850F28"/>
    <w:rsid w:val="00852A3D"/>
    <w:rsid w:val="00862096"/>
    <w:rsid w:val="00862C9F"/>
    <w:rsid w:val="00866F49"/>
    <w:rsid w:val="00892A12"/>
    <w:rsid w:val="00897F95"/>
    <w:rsid w:val="008A1675"/>
    <w:rsid w:val="008B3766"/>
    <w:rsid w:val="008B68FC"/>
    <w:rsid w:val="008C209C"/>
    <w:rsid w:val="008C6B2F"/>
    <w:rsid w:val="008D230B"/>
    <w:rsid w:val="008D37ED"/>
    <w:rsid w:val="008E47DD"/>
    <w:rsid w:val="008F6015"/>
    <w:rsid w:val="00901AF5"/>
    <w:rsid w:val="00921240"/>
    <w:rsid w:val="00925FA7"/>
    <w:rsid w:val="009264C0"/>
    <w:rsid w:val="009310CF"/>
    <w:rsid w:val="009332E4"/>
    <w:rsid w:val="00941B9C"/>
    <w:rsid w:val="00952BCD"/>
    <w:rsid w:val="00953B82"/>
    <w:rsid w:val="00954130"/>
    <w:rsid w:val="00974EE9"/>
    <w:rsid w:val="00976A1D"/>
    <w:rsid w:val="00981D64"/>
    <w:rsid w:val="00984438"/>
    <w:rsid w:val="009910B9"/>
    <w:rsid w:val="0099604B"/>
    <w:rsid w:val="009A2CC5"/>
    <w:rsid w:val="009A6505"/>
    <w:rsid w:val="009B2159"/>
    <w:rsid w:val="009C0F4B"/>
    <w:rsid w:val="009C1BB9"/>
    <w:rsid w:val="009C3A1A"/>
    <w:rsid w:val="009C49C1"/>
    <w:rsid w:val="009C7FA9"/>
    <w:rsid w:val="009D0452"/>
    <w:rsid w:val="009D3F3B"/>
    <w:rsid w:val="009D4F77"/>
    <w:rsid w:val="009E5C1C"/>
    <w:rsid w:val="009F6AD9"/>
    <w:rsid w:val="009F6D74"/>
    <w:rsid w:val="00A000B6"/>
    <w:rsid w:val="00A00C72"/>
    <w:rsid w:val="00A02993"/>
    <w:rsid w:val="00A1117E"/>
    <w:rsid w:val="00A13317"/>
    <w:rsid w:val="00A17626"/>
    <w:rsid w:val="00A276E4"/>
    <w:rsid w:val="00A34B55"/>
    <w:rsid w:val="00A35622"/>
    <w:rsid w:val="00A5621F"/>
    <w:rsid w:val="00A64F8B"/>
    <w:rsid w:val="00A83028"/>
    <w:rsid w:val="00A85456"/>
    <w:rsid w:val="00AA1060"/>
    <w:rsid w:val="00AC2BBA"/>
    <w:rsid w:val="00AD1161"/>
    <w:rsid w:val="00AD3C5B"/>
    <w:rsid w:val="00B00A09"/>
    <w:rsid w:val="00B01882"/>
    <w:rsid w:val="00B02B55"/>
    <w:rsid w:val="00B06618"/>
    <w:rsid w:val="00B14EF3"/>
    <w:rsid w:val="00B21921"/>
    <w:rsid w:val="00B27FCF"/>
    <w:rsid w:val="00B31D04"/>
    <w:rsid w:val="00B36397"/>
    <w:rsid w:val="00B414BD"/>
    <w:rsid w:val="00B41B6C"/>
    <w:rsid w:val="00B426D0"/>
    <w:rsid w:val="00B4553E"/>
    <w:rsid w:val="00B50378"/>
    <w:rsid w:val="00B50EC4"/>
    <w:rsid w:val="00B63542"/>
    <w:rsid w:val="00B668C5"/>
    <w:rsid w:val="00B7212B"/>
    <w:rsid w:val="00B74DAF"/>
    <w:rsid w:val="00B80B0F"/>
    <w:rsid w:val="00B965F1"/>
    <w:rsid w:val="00BB6923"/>
    <w:rsid w:val="00BB6C59"/>
    <w:rsid w:val="00BC1013"/>
    <w:rsid w:val="00BC1463"/>
    <w:rsid w:val="00BC14C5"/>
    <w:rsid w:val="00BC231D"/>
    <w:rsid w:val="00BE28B5"/>
    <w:rsid w:val="00BE38C0"/>
    <w:rsid w:val="00BE4008"/>
    <w:rsid w:val="00BF0FF7"/>
    <w:rsid w:val="00BF2010"/>
    <w:rsid w:val="00C04371"/>
    <w:rsid w:val="00C10A7F"/>
    <w:rsid w:val="00C2600C"/>
    <w:rsid w:val="00C264FB"/>
    <w:rsid w:val="00C30502"/>
    <w:rsid w:val="00C3506B"/>
    <w:rsid w:val="00C3614D"/>
    <w:rsid w:val="00C61265"/>
    <w:rsid w:val="00C65205"/>
    <w:rsid w:val="00C82B80"/>
    <w:rsid w:val="00C87BE4"/>
    <w:rsid w:val="00C90744"/>
    <w:rsid w:val="00C95ED6"/>
    <w:rsid w:val="00CB083B"/>
    <w:rsid w:val="00CC70FD"/>
    <w:rsid w:val="00CE7A1D"/>
    <w:rsid w:val="00D014BF"/>
    <w:rsid w:val="00D02E66"/>
    <w:rsid w:val="00D12202"/>
    <w:rsid w:val="00D16001"/>
    <w:rsid w:val="00D175F0"/>
    <w:rsid w:val="00D22E66"/>
    <w:rsid w:val="00D25D7A"/>
    <w:rsid w:val="00D3163C"/>
    <w:rsid w:val="00D55718"/>
    <w:rsid w:val="00D61B7C"/>
    <w:rsid w:val="00D63D1D"/>
    <w:rsid w:val="00D7076A"/>
    <w:rsid w:val="00D73105"/>
    <w:rsid w:val="00D7581D"/>
    <w:rsid w:val="00D83DA4"/>
    <w:rsid w:val="00D86501"/>
    <w:rsid w:val="00D87E06"/>
    <w:rsid w:val="00D9151A"/>
    <w:rsid w:val="00DA4A4C"/>
    <w:rsid w:val="00DB314F"/>
    <w:rsid w:val="00DB36A3"/>
    <w:rsid w:val="00DC7052"/>
    <w:rsid w:val="00DD69F1"/>
    <w:rsid w:val="00DE078B"/>
    <w:rsid w:val="00DE48E5"/>
    <w:rsid w:val="00DE6FF7"/>
    <w:rsid w:val="00DF2FC0"/>
    <w:rsid w:val="00E11703"/>
    <w:rsid w:val="00E140AF"/>
    <w:rsid w:val="00E15BAE"/>
    <w:rsid w:val="00E2219A"/>
    <w:rsid w:val="00E310A2"/>
    <w:rsid w:val="00E32318"/>
    <w:rsid w:val="00E356D3"/>
    <w:rsid w:val="00E41748"/>
    <w:rsid w:val="00E455C3"/>
    <w:rsid w:val="00E533C4"/>
    <w:rsid w:val="00E5442B"/>
    <w:rsid w:val="00E64781"/>
    <w:rsid w:val="00E76307"/>
    <w:rsid w:val="00E812B9"/>
    <w:rsid w:val="00E81E17"/>
    <w:rsid w:val="00E84497"/>
    <w:rsid w:val="00E92659"/>
    <w:rsid w:val="00E92E5D"/>
    <w:rsid w:val="00E94E2E"/>
    <w:rsid w:val="00EA5F70"/>
    <w:rsid w:val="00EA722E"/>
    <w:rsid w:val="00EB4DCF"/>
    <w:rsid w:val="00EB7575"/>
    <w:rsid w:val="00ED558D"/>
    <w:rsid w:val="00EE4BF1"/>
    <w:rsid w:val="00EF36B1"/>
    <w:rsid w:val="00EF603E"/>
    <w:rsid w:val="00EF6340"/>
    <w:rsid w:val="00F04A0F"/>
    <w:rsid w:val="00F057A0"/>
    <w:rsid w:val="00F21580"/>
    <w:rsid w:val="00F27B93"/>
    <w:rsid w:val="00F32D1C"/>
    <w:rsid w:val="00F3423A"/>
    <w:rsid w:val="00F3584D"/>
    <w:rsid w:val="00F4112B"/>
    <w:rsid w:val="00F45C3F"/>
    <w:rsid w:val="00F51ABB"/>
    <w:rsid w:val="00F64C62"/>
    <w:rsid w:val="00F66688"/>
    <w:rsid w:val="00F70CC6"/>
    <w:rsid w:val="00F80299"/>
    <w:rsid w:val="00F8080D"/>
    <w:rsid w:val="00F875F8"/>
    <w:rsid w:val="00F87B8D"/>
    <w:rsid w:val="00F92758"/>
    <w:rsid w:val="00F9305C"/>
    <w:rsid w:val="00F93484"/>
    <w:rsid w:val="00F93715"/>
    <w:rsid w:val="00F93E6A"/>
    <w:rsid w:val="00F962A9"/>
    <w:rsid w:val="00FA300F"/>
    <w:rsid w:val="00FA48A4"/>
    <w:rsid w:val="00FF15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5D239AA"/>
  <w15:docId w15:val="{2C6224CD-8CB4-4DCD-B420-D6D3FDD6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06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3D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3DB5"/>
    <w:rPr>
      <w:rFonts w:ascii="Segoe UI" w:hAnsi="Segoe UI" w:cs="Segoe UI"/>
      <w:sz w:val="18"/>
      <w:szCs w:val="18"/>
    </w:rPr>
  </w:style>
  <w:style w:type="paragraph" w:styleId="Encabezado">
    <w:name w:val="header"/>
    <w:basedOn w:val="Normal"/>
    <w:link w:val="EncabezadoCar"/>
    <w:uiPriority w:val="99"/>
    <w:unhideWhenUsed/>
    <w:rsid w:val="00263D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DB5"/>
  </w:style>
  <w:style w:type="paragraph" w:styleId="Piedepgina">
    <w:name w:val="footer"/>
    <w:basedOn w:val="Normal"/>
    <w:link w:val="PiedepginaCar"/>
    <w:uiPriority w:val="99"/>
    <w:unhideWhenUsed/>
    <w:rsid w:val="00263D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3DB5"/>
  </w:style>
  <w:style w:type="paragraph" w:customStyle="1" w:styleId="Default">
    <w:name w:val="Default"/>
    <w:rsid w:val="004B5090"/>
    <w:pPr>
      <w:autoSpaceDE w:val="0"/>
      <w:autoSpaceDN w:val="0"/>
      <w:adjustRightInd w:val="0"/>
      <w:spacing w:after="0" w:line="240" w:lineRule="auto"/>
    </w:pPr>
    <w:rPr>
      <w:rFonts w:ascii="Arial" w:hAnsi="Arial" w:cs="Arial"/>
      <w:color w:val="000000"/>
      <w:sz w:val="24"/>
      <w:szCs w:val="24"/>
    </w:rPr>
  </w:style>
  <w:style w:type="character" w:customStyle="1" w:styleId="CharAttribute12">
    <w:name w:val="CharAttribute12"/>
    <w:rsid w:val="00D175F0"/>
    <w:rPr>
      <w:rFonts w:ascii="Arial" w:eastAsia="Times New Roman"/>
      <w:b/>
      <w:sz w:val="32"/>
    </w:rPr>
  </w:style>
  <w:style w:type="paragraph" w:styleId="Sinespaciado">
    <w:name w:val="No Spacing"/>
    <w:uiPriority w:val="1"/>
    <w:qFormat/>
    <w:rsid w:val="00D175F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table" w:customStyle="1" w:styleId="Tablanormal41">
    <w:name w:val="Tabla normal 41"/>
    <w:basedOn w:val="Tablanormal"/>
    <w:uiPriority w:val="44"/>
    <w:rsid w:val="005D63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FA4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E38D5"/>
    <w:pPr>
      <w:ind w:left="720"/>
      <w:contextualSpacing/>
    </w:pPr>
  </w:style>
  <w:style w:type="character" w:styleId="Textoennegrita">
    <w:name w:val="Strong"/>
    <w:basedOn w:val="Fuentedeprrafopredeter"/>
    <w:uiPriority w:val="22"/>
    <w:qFormat/>
    <w:rsid w:val="00C3506B"/>
    <w:rPr>
      <w:b/>
      <w:bCs/>
    </w:rPr>
  </w:style>
  <w:style w:type="character" w:styleId="Hipervnculo">
    <w:name w:val="Hyperlink"/>
    <w:basedOn w:val="Fuentedeprrafopredeter"/>
    <w:uiPriority w:val="99"/>
    <w:semiHidden/>
    <w:unhideWhenUsed/>
    <w:rsid w:val="00C3506B"/>
    <w:rPr>
      <w:color w:val="0000FF"/>
      <w:u w:val="single"/>
    </w:rPr>
  </w:style>
  <w:style w:type="character" w:customStyle="1" w:styleId="A3">
    <w:name w:val="A3"/>
    <w:uiPriority w:val="99"/>
    <w:rsid w:val="00C2600C"/>
    <w:rPr>
      <w:color w:val="000000"/>
      <w:sz w:val="20"/>
      <w:szCs w:val="20"/>
    </w:rPr>
  </w:style>
  <w:style w:type="paragraph" w:styleId="NormalWeb">
    <w:name w:val="Normal (Web)"/>
    <w:basedOn w:val="Normal"/>
    <w:uiPriority w:val="99"/>
    <w:unhideWhenUsed/>
    <w:rsid w:val="00787F6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70FA7"/>
    <w:rPr>
      <w:sz w:val="16"/>
      <w:szCs w:val="16"/>
    </w:rPr>
  </w:style>
  <w:style w:type="paragraph" w:styleId="Textocomentario">
    <w:name w:val="annotation text"/>
    <w:basedOn w:val="Normal"/>
    <w:link w:val="TextocomentarioCar"/>
    <w:uiPriority w:val="99"/>
    <w:semiHidden/>
    <w:unhideWhenUsed/>
    <w:rsid w:val="00570F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0FA7"/>
    <w:rPr>
      <w:sz w:val="20"/>
      <w:szCs w:val="20"/>
    </w:rPr>
  </w:style>
  <w:style w:type="paragraph" w:styleId="Asuntodelcomentario">
    <w:name w:val="annotation subject"/>
    <w:basedOn w:val="Textocomentario"/>
    <w:next w:val="Textocomentario"/>
    <w:link w:val="AsuntodelcomentarioCar"/>
    <w:uiPriority w:val="99"/>
    <w:semiHidden/>
    <w:unhideWhenUsed/>
    <w:rsid w:val="00570FA7"/>
    <w:rPr>
      <w:b/>
      <w:bCs/>
    </w:rPr>
  </w:style>
  <w:style w:type="character" w:customStyle="1" w:styleId="AsuntodelcomentarioCar">
    <w:name w:val="Asunto del comentario Car"/>
    <w:basedOn w:val="TextocomentarioCar"/>
    <w:link w:val="Asuntodelcomentario"/>
    <w:uiPriority w:val="99"/>
    <w:semiHidden/>
    <w:rsid w:val="00570F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205387">
      <w:bodyDiv w:val="1"/>
      <w:marLeft w:val="0"/>
      <w:marRight w:val="0"/>
      <w:marTop w:val="0"/>
      <w:marBottom w:val="0"/>
      <w:divBdr>
        <w:top w:val="none" w:sz="0" w:space="0" w:color="auto"/>
        <w:left w:val="none" w:sz="0" w:space="0" w:color="auto"/>
        <w:bottom w:val="none" w:sz="0" w:space="0" w:color="auto"/>
        <w:right w:val="none" w:sz="0" w:space="0" w:color="auto"/>
      </w:divBdr>
    </w:div>
    <w:div w:id="11658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6B146-6148-4E5E-8198-AD038066C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1564</Words>
  <Characters>8605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Dip Mily</cp:lastModifiedBy>
  <cp:revision>12</cp:revision>
  <cp:lastPrinted>2020-10-20T16:00:00Z</cp:lastPrinted>
  <dcterms:created xsi:type="dcterms:W3CDTF">2021-05-25T16:52:00Z</dcterms:created>
  <dcterms:modified xsi:type="dcterms:W3CDTF">2021-05-26T15:42:00Z</dcterms:modified>
</cp:coreProperties>
</file>